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_GBK" w:hAnsi="方正小标宋_GBK" w:eastAsia="方正小标宋_GBK" w:cs="方正小标宋_GBK"/>
          <w:b/>
          <w:bCs/>
          <w:i w:val="0"/>
          <w:iCs w:val="0"/>
          <w:caps w:val="0"/>
          <w:color w:val="333333"/>
          <w:spacing w:val="0"/>
          <w:kern w:val="0"/>
          <w:sz w:val="44"/>
          <w:szCs w:val="44"/>
          <w:shd w:val="clear" w:fill="FFFFFF"/>
          <w:lang w:val="en-US" w:eastAsia="zh-CN" w:bidi="ar"/>
        </w:rPr>
      </w:pPr>
      <w:r>
        <w:rPr>
          <w:rFonts w:hint="eastAsia" w:ascii="方正小标宋_GBK" w:hAnsi="方正小标宋_GBK" w:eastAsia="方正小标宋_GBK" w:cs="方正小标宋_GBK"/>
          <w:sz w:val="44"/>
          <w:szCs w:val="44"/>
          <w:lang w:val="en-US" w:eastAsia="zh-CN"/>
        </w:rPr>
        <w:t>高安市工业和信息化局2023年</w:t>
      </w:r>
      <w:r>
        <w:rPr>
          <w:rFonts w:hint="eastAsia" w:ascii="方正小标宋_GBK" w:hAnsi="方正小标宋_GBK" w:eastAsia="方正小标宋_GBK" w:cs="方正小标宋_GBK"/>
          <w:sz w:val="44"/>
          <w:szCs w:val="44"/>
        </w:rPr>
        <w:t>政府信息公开工作年度报告</w:t>
      </w:r>
    </w:p>
    <w:p>
      <w:pPr>
        <w:keepNext w:val="0"/>
        <w:keepLines w:val="0"/>
        <w:widowControl/>
        <w:suppressLineNumbers w:val="0"/>
        <w:spacing w:before="0" w:beforeAutospacing="1" w:after="0" w:afterAutospacing="1" w:line="560" w:lineRule="atLeast"/>
        <w:ind w:left="0" w:right="0"/>
        <w:jc w:val="left"/>
      </w:pPr>
      <w:r>
        <w:rPr>
          <w:rFonts w:ascii="仿宋_GB2312" w:hAnsi="宋体" w:eastAsia="仿宋_GB2312" w:cs="仿宋_GB2312"/>
          <w:spacing w:val="0"/>
          <w:kern w:val="0"/>
          <w:sz w:val="32"/>
          <w:szCs w:val="32"/>
          <w:lang w:val="en-US" w:eastAsia="zh-CN" w:bidi="ar"/>
        </w:rPr>
        <w:t>本报告依据《中华人民共和国政府信息公开条例</w:t>
      </w:r>
      <w:r>
        <w:rPr>
          <w:rFonts w:hint="eastAsia" w:ascii="仿宋_GB2312" w:hAnsi="宋体" w:eastAsia="仿宋_GB2312" w:cs="仿宋_GB2312"/>
          <w:spacing w:val="0"/>
          <w:kern w:val="0"/>
          <w:sz w:val="32"/>
          <w:szCs w:val="32"/>
          <w:lang w:val="en-US" w:eastAsia="zh-CN" w:bidi="ar"/>
        </w:rPr>
        <w:t>》（国务院令第711号）和《国务院办公厅政府信息与政务公开办公室关于印发中华人民共和国政府信息公开工作年度报告格式的通知》（国办公开办函〔2021〕30号）等文件通知要求，由我局结合有关统计数据编制。本年度报告中所列数据的统计期限自2023年1月1日起至2023年12月31日止。全文包括总体情况、主动公开政府信息情况、收到和处理政府信息公开申请情况、政府信息公开行政复议行政诉讼情况、存在的主要问题及改进情况、其他需要报告的事项。本年度报告的电子版可以从高安市人民政府网站（高安市工业和信息化局）下载。如对本报告有任何疑问，请与高安市工业和信息化局联系（地址：高安市政府</w:t>
      </w:r>
      <w:r>
        <w:rPr>
          <w:rFonts w:hint="eastAsia" w:ascii="仿宋_GB2312" w:hAnsi="宋体" w:cs="仿宋_GB2312"/>
          <w:spacing w:val="0"/>
          <w:kern w:val="0"/>
          <w:sz w:val="32"/>
          <w:szCs w:val="32"/>
          <w:lang w:val="en-US" w:eastAsia="zh-CN" w:bidi="ar"/>
        </w:rPr>
        <w:t>CDE</w:t>
      </w:r>
      <w:r>
        <w:rPr>
          <w:rFonts w:hint="eastAsia" w:ascii="仿宋_GB2312" w:hAnsi="宋体" w:eastAsia="仿宋_GB2312" w:cs="仿宋_GB2312"/>
          <w:spacing w:val="0"/>
          <w:kern w:val="0"/>
          <w:sz w:val="32"/>
          <w:szCs w:val="32"/>
          <w:lang w:val="en-US" w:eastAsia="zh-CN" w:bidi="ar"/>
        </w:rPr>
        <w:t>大楼C座12层，电话：0795-5297526，邮编：330800）。</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leftChars="0" w:right="0" w:firstLine="640" w:firstLineChars="200"/>
        <w:jc w:val="both"/>
      </w:pPr>
      <w:r>
        <w:rPr>
          <w:rFonts w:ascii="黑体" w:hAnsi="宋体" w:eastAsia="黑体" w:cs="黑体"/>
          <w:b w:val="0"/>
          <w:bCs w:val="0"/>
          <w:kern w:val="2"/>
          <w:sz w:val="32"/>
          <w:szCs w:val="32"/>
          <w:shd w:val="clear" w:fill="FFFFFF"/>
          <w:lang w:val="en-US" w:eastAsia="zh-CN" w:bidi="ar"/>
        </w:rPr>
        <w:t>一、</w:t>
      </w:r>
      <w:r>
        <w:rPr>
          <w:rFonts w:hint="eastAsia" w:ascii="黑体" w:hAnsi="宋体" w:eastAsia="黑体" w:cs="黑体"/>
          <w:b w:val="0"/>
          <w:bCs w:val="0"/>
          <w:kern w:val="2"/>
          <w:sz w:val="32"/>
          <w:szCs w:val="32"/>
          <w:shd w:val="clear" w:fill="FFFFFF"/>
          <w:lang w:val="en-US" w:eastAsia="zh-CN" w:bidi="ar"/>
        </w:rPr>
        <w:t>总体情况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rightChars="0" w:firstLine="640" w:firstLineChars="200"/>
      </w:pPr>
      <w:r>
        <w:rPr>
          <w:rFonts w:ascii="仿宋" w:hAnsi="仿宋" w:eastAsia="仿宋" w:cs="仿宋"/>
          <w:b w:val="0"/>
          <w:i w:val="0"/>
          <w:caps w:val="0"/>
          <w:color w:val="2B2B2B"/>
          <w:spacing w:val="0"/>
          <w:kern w:val="0"/>
          <w:sz w:val="32"/>
          <w:szCs w:val="32"/>
          <w:shd w:val="clear" w:fill="FFFFFF"/>
        </w:rPr>
        <w:t>2023</w:t>
      </w:r>
      <w:r>
        <w:rPr>
          <w:rFonts w:hint="eastAsia" w:ascii="仿宋" w:hAnsi="仿宋" w:eastAsia="仿宋" w:cs="仿宋"/>
          <w:b w:val="0"/>
          <w:i w:val="0"/>
          <w:caps w:val="0"/>
          <w:color w:val="2B2B2B"/>
          <w:spacing w:val="0"/>
          <w:kern w:val="0"/>
          <w:sz w:val="32"/>
          <w:szCs w:val="32"/>
          <w:shd w:val="clear" w:fill="FFFFFF"/>
        </w:rPr>
        <w:t>年，在高安市委、市政府领导下和市信息中心的指导下，我局认真贯彻落实《政府信息公开条例》的要求，紧紧围绕高安工业发展和社会关切问题，大力推进信息公开工作，不断规范信息内容，创新工作形式，提高工作水平，有力地促进了各项工作的开展。</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leftChars="0" w:right="0" w:rightChars="0" w:firstLine="640" w:firstLineChars="200"/>
        <w:jc w:val="both"/>
      </w:pPr>
      <w:r>
        <w:rPr>
          <w:rFonts w:ascii="楷体_GB2312" w:hAnsi="宋体" w:eastAsia="楷体_GB2312" w:cs="楷体_GB2312"/>
          <w:b w:val="0"/>
          <w:bCs w:val="0"/>
          <w:i w:val="0"/>
          <w:caps w:val="0"/>
          <w:color w:val="000000"/>
          <w:spacing w:val="0"/>
          <w:kern w:val="0"/>
          <w:sz w:val="32"/>
          <w:szCs w:val="32"/>
          <w:shd w:val="clear" w:fill="FFFFFF"/>
        </w:rPr>
        <w:t>（一）</w:t>
      </w:r>
      <w:r>
        <w:rPr>
          <w:rFonts w:hint="eastAsia" w:ascii="楷体_GB2312" w:hAnsi="宋体" w:eastAsia="楷体_GB2312" w:cs="楷体_GB2312"/>
          <w:b w:val="0"/>
          <w:bCs w:val="0"/>
          <w:i w:val="0"/>
          <w:caps w:val="0"/>
          <w:color w:val="000000"/>
          <w:spacing w:val="0"/>
          <w:kern w:val="0"/>
          <w:sz w:val="32"/>
          <w:szCs w:val="32"/>
          <w:shd w:val="clear" w:fill="FFFFFF"/>
        </w:rPr>
        <w:t>主动公开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rightChars="0" w:firstLine="640" w:firstLineChars="200"/>
      </w:pPr>
      <w:r>
        <w:rPr>
          <w:rFonts w:hint="eastAsia" w:ascii="仿宋" w:hAnsi="仿宋" w:eastAsia="仿宋" w:cs="仿宋"/>
          <w:b w:val="0"/>
          <w:i w:val="0"/>
          <w:caps w:val="0"/>
          <w:color w:val="2B2B2B"/>
          <w:spacing w:val="0"/>
          <w:kern w:val="0"/>
          <w:sz w:val="32"/>
          <w:szCs w:val="32"/>
          <w:shd w:val="clear" w:fill="FFFFFF"/>
        </w:rPr>
        <w:t>2023年，高安市工业和信息化局严格按照年度政务公开重点工作任务、深化“放管服”改革和优化营商环境工作要求，以政府网站作为信息公开主要平台，主动公开政务信息，主动接受监督。全年共发布政府网站政务公开信息1</w:t>
      </w:r>
      <w:r>
        <w:rPr>
          <w:rFonts w:hint="eastAsia" w:ascii="仿宋" w:hAnsi="仿宋" w:eastAsia="仿宋" w:cs="仿宋"/>
          <w:b w:val="0"/>
          <w:i w:val="0"/>
          <w:caps w:val="0"/>
          <w:color w:val="2B2B2B"/>
          <w:spacing w:val="0"/>
          <w:kern w:val="0"/>
          <w:sz w:val="32"/>
          <w:szCs w:val="32"/>
          <w:shd w:val="clear" w:fill="FFFFFF"/>
          <w:lang w:val="en-US" w:eastAsia="zh-CN"/>
        </w:rPr>
        <w:t>89</w:t>
      </w:r>
      <w:r>
        <w:rPr>
          <w:rFonts w:hint="eastAsia" w:ascii="仿宋" w:hAnsi="仿宋" w:eastAsia="仿宋" w:cs="仿宋"/>
          <w:b w:val="0"/>
          <w:i w:val="0"/>
          <w:caps w:val="0"/>
          <w:color w:val="2B2B2B"/>
          <w:spacing w:val="0"/>
          <w:kern w:val="0"/>
          <w:sz w:val="32"/>
          <w:szCs w:val="32"/>
          <w:shd w:val="clear" w:fill="FFFFFF"/>
        </w:rPr>
        <w:t>条，较去年增加1</w:t>
      </w:r>
      <w:r>
        <w:rPr>
          <w:rFonts w:hint="eastAsia" w:ascii="仿宋" w:hAnsi="仿宋" w:eastAsia="仿宋" w:cs="仿宋"/>
          <w:b w:val="0"/>
          <w:i w:val="0"/>
          <w:caps w:val="0"/>
          <w:color w:val="2B2B2B"/>
          <w:spacing w:val="0"/>
          <w:kern w:val="0"/>
          <w:sz w:val="32"/>
          <w:szCs w:val="32"/>
          <w:shd w:val="clear" w:fill="FFFFFF"/>
          <w:lang w:val="en-US" w:eastAsia="zh-CN"/>
        </w:rPr>
        <w:t>2</w:t>
      </w:r>
      <w:r>
        <w:rPr>
          <w:rFonts w:hint="eastAsia" w:ascii="仿宋" w:hAnsi="仿宋" w:eastAsia="仿宋" w:cs="仿宋"/>
          <w:b w:val="0"/>
          <w:i w:val="0"/>
          <w:caps w:val="0"/>
          <w:color w:val="2B2B2B"/>
          <w:spacing w:val="0"/>
          <w:kern w:val="0"/>
          <w:sz w:val="32"/>
          <w:szCs w:val="32"/>
          <w:shd w:val="clear" w:fill="FFFFFF"/>
        </w:rPr>
        <w:t xml:space="preserve">%，主要内容包括履职依据、政策解读、重大决策预公开、会议公开、重大决策跟踪反馈和执行效果评估、决策部署落实、规划计划、政务信息、人事信息、部门预决算、权责清单、建议提案办理、六稳六保、数字经济专项工作等方面内容。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leftChars="0" w:right="0" w:rightChars="0" w:firstLine="640" w:firstLineChars="200"/>
        <w:jc w:val="both"/>
      </w:pPr>
      <w:r>
        <w:rPr>
          <w:rFonts w:hint="eastAsia" w:ascii="楷体_GB2312" w:hAnsi="宋体" w:eastAsia="楷体_GB2312" w:cs="楷体_GB2312"/>
          <w:b w:val="0"/>
          <w:bCs w:val="0"/>
          <w:i w:val="0"/>
          <w:caps w:val="0"/>
          <w:color w:val="000000"/>
          <w:spacing w:val="0"/>
          <w:kern w:val="0"/>
          <w:sz w:val="32"/>
          <w:szCs w:val="32"/>
          <w:shd w:val="clear" w:fill="FFFFFF"/>
        </w:rPr>
        <w:t>（二）依申请公开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rightChars="0" w:firstLine="640" w:firstLineChars="200"/>
        <w:jc w:val="both"/>
      </w:pPr>
      <w:r>
        <w:rPr>
          <w:rFonts w:hint="eastAsia" w:ascii="仿宋" w:hAnsi="仿宋" w:eastAsia="仿宋" w:cs="仿宋"/>
          <w:b w:val="0"/>
          <w:i w:val="0"/>
          <w:caps w:val="0"/>
          <w:color w:val="2B2B2B"/>
          <w:spacing w:val="0"/>
          <w:kern w:val="0"/>
          <w:sz w:val="32"/>
          <w:szCs w:val="32"/>
          <w:shd w:val="clear" w:fill="FFFFFF"/>
        </w:rPr>
        <w:t>根据新《条例》和我市依申请公开制度相关规定，高安市工业和信息化局明确依申请公开的职责、程序、公开方式和时限要求，落实专人负责信息公开申请收集与回复，申请指南及申请渠道均在平台发布，服务咨询电话保障接听、保障受理。2023年共收到政府信息公开申请 0 件。</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leftChars="0" w:right="0" w:rightChars="0" w:firstLine="640" w:firstLineChars="200"/>
        <w:jc w:val="both"/>
      </w:pPr>
      <w:r>
        <w:rPr>
          <w:rFonts w:hint="eastAsia" w:ascii="楷体_GB2312" w:hAnsi="宋体" w:eastAsia="楷体_GB2312" w:cs="楷体_GB2312"/>
          <w:b w:val="0"/>
          <w:bCs w:val="0"/>
          <w:i w:val="0"/>
          <w:caps w:val="0"/>
          <w:color w:val="000000"/>
          <w:spacing w:val="0"/>
          <w:kern w:val="0"/>
          <w:sz w:val="32"/>
          <w:szCs w:val="32"/>
          <w:shd w:val="clear" w:fill="FFFFFF"/>
        </w:rPr>
        <w:t>（三）政府信息管理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rightChars="0" w:firstLine="640" w:firstLineChars="200"/>
        <w:jc w:val="both"/>
      </w:pPr>
      <w:r>
        <w:rPr>
          <w:rFonts w:hint="eastAsia" w:ascii="仿宋" w:hAnsi="仿宋" w:eastAsia="仿宋" w:cs="仿宋"/>
          <w:b w:val="0"/>
          <w:i w:val="0"/>
          <w:caps w:val="0"/>
          <w:color w:val="2B2B2B"/>
          <w:spacing w:val="0"/>
          <w:kern w:val="0"/>
          <w:sz w:val="32"/>
          <w:szCs w:val="32"/>
          <w:shd w:val="clear" w:fill="FFFFFF"/>
        </w:rPr>
        <w:t>高安市工业和信息化局政府信息公开工作领导小组，统筹规划、监督管理本单位政务公开工作。同时，规范信息审核发布机制，要求各股室负责人及分管负责人对本股室待发布的每条信息进行严密审核、层层把关，促进政府信息管理数字化、标准化、规范化。2023年，工信局新制定规范性文件0件。</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leftChars="0" w:right="0" w:rightChars="0" w:firstLine="640" w:firstLineChars="200"/>
        <w:jc w:val="both"/>
      </w:pPr>
      <w:r>
        <w:rPr>
          <w:rFonts w:hint="eastAsia" w:ascii="楷体_GB2312" w:hAnsi="宋体" w:eastAsia="楷体_GB2312" w:cs="楷体_GB2312"/>
          <w:b w:val="0"/>
          <w:bCs w:val="0"/>
          <w:i w:val="0"/>
          <w:caps w:val="0"/>
          <w:color w:val="000000"/>
          <w:spacing w:val="0"/>
          <w:kern w:val="0"/>
          <w:sz w:val="32"/>
          <w:szCs w:val="32"/>
          <w:shd w:val="clear" w:fill="FFFFFF"/>
        </w:rPr>
        <w:t>（四）政府信息公开平台建设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rightChars="0" w:firstLine="640" w:firstLineChars="200"/>
        <w:jc w:val="both"/>
      </w:pPr>
      <w:r>
        <w:rPr>
          <w:rFonts w:hint="eastAsia" w:ascii="仿宋" w:hAnsi="仿宋" w:eastAsia="仿宋" w:cs="仿宋"/>
          <w:b w:val="0"/>
          <w:i w:val="0"/>
          <w:caps w:val="0"/>
          <w:color w:val="2B2B2B"/>
          <w:spacing w:val="0"/>
          <w:kern w:val="0"/>
          <w:sz w:val="32"/>
          <w:szCs w:val="32"/>
          <w:shd w:val="clear" w:fill="FFFFFF"/>
        </w:rPr>
        <w:t>为强化网络信息安全管理，推进平台建设安全有序发展，结合单位实际，建立了网络安全与信息化管理制度，加强对平台管理员信息安全知识培训力度。同时，组织信息监管小组不定时对信息发布情况进行审核查验。</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leftChars="0" w:right="0" w:rightChars="0" w:firstLine="640" w:firstLineChars="200"/>
        <w:jc w:val="both"/>
      </w:pPr>
      <w:r>
        <w:rPr>
          <w:rFonts w:hint="eastAsia" w:ascii="楷体_GB2312" w:hAnsi="宋体" w:eastAsia="楷体_GB2312" w:cs="楷体_GB2312"/>
          <w:b w:val="0"/>
          <w:bCs w:val="0"/>
          <w:i w:val="0"/>
          <w:caps w:val="0"/>
          <w:color w:val="000000"/>
          <w:spacing w:val="0"/>
          <w:kern w:val="0"/>
          <w:sz w:val="32"/>
          <w:szCs w:val="32"/>
          <w:shd w:val="clear" w:fill="FFFFFF"/>
        </w:rPr>
        <w:t>（五）监督保障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rightChars="0" w:firstLine="640" w:firstLineChars="200"/>
      </w:pPr>
      <w:r>
        <w:rPr>
          <w:rFonts w:hint="eastAsia" w:ascii="仿宋" w:hAnsi="仿宋" w:eastAsia="仿宋" w:cs="仿宋"/>
          <w:b w:val="0"/>
          <w:i w:val="0"/>
          <w:caps w:val="0"/>
          <w:color w:val="2B2B2B"/>
          <w:spacing w:val="0"/>
          <w:kern w:val="0"/>
          <w:sz w:val="32"/>
          <w:szCs w:val="32"/>
          <w:shd w:val="clear" w:fill="FFFFFF"/>
        </w:rPr>
        <w:t>高安市工业和信息化局高度重视政府信息公开工作。一是不断加强信息公开的基础建设和人员配置。成立了政务公开工作领导小组，明确职责分工，由秘书股负责政府信息公开工作并指定专人负责日常具体工作，分管秘书股的局领导班子成员分管该项工作。二是建立健全政府信息公开工作相关制度，细化信息审核及发布流程，严格审核，严格管理，按照“谁公开、谁负责”要求从源头上进一步规范了政务公开工作。三是将信息公开工作纳入干部考核内容，作为干部推先推优的重要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rightChars="0"/>
        <w:jc w:val="both"/>
      </w:pPr>
      <w:r>
        <w:rPr>
          <w:rFonts w:hint="eastAsia" w:ascii="楷体_GB2312" w:hAnsi="宋体" w:eastAsia="楷体_GB2312" w:cs="楷体_GB2312"/>
          <w:b w:val="0"/>
          <w:bCs w:val="0"/>
          <w:i w:val="0"/>
          <w:caps w:val="0"/>
          <w:color w:val="000000"/>
          <w:spacing w:val="0"/>
          <w:kern w:val="0"/>
          <w:sz w:val="32"/>
          <w:szCs w:val="32"/>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leftChars="0" w:right="0" w:firstLine="640" w:firstLineChars="200"/>
        <w:jc w:val="both"/>
      </w:pPr>
      <w:r>
        <w:rPr>
          <w:rFonts w:hint="eastAsia" w:ascii="黑体" w:hAnsi="宋体" w:eastAsia="黑体" w:cs="黑体"/>
          <w:b w:val="0"/>
          <w:bCs w:val="0"/>
          <w:kern w:val="2"/>
          <w:sz w:val="32"/>
          <w:szCs w:val="32"/>
          <w:shd w:val="clear" w:fill="FFFFFF"/>
          <w:lang w:val="en-US" w:eastAsia="zh-CN" w:bidi="ar"/>
        </w:rPr>
        <w:t>二、主动公开政府信息情况</w:t>
      </w:r>
    </w:p>
    <w:tbl>
      <w:tblPr>
        <w:tblStyle w:val="5"/>
        <w:tblW w:w="9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55"/>
        <w:gridCol w:w="2455"/>
        <w:gridCol w:w="2455"/>
        <w:gridCol w:w="2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9820" w:type="dxa"/>
            <w:gridSpan w:val="4"/>
            <w:tcBorders>
              <w:top w:val="single" w:color="auto" w:sz="8" w:space="0"/>
              <w:left w:val="single" w:color="auto" w:sz="8" w:space="0"/>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color w:val="000000"/>
                <w:kern w:val="0"/>
                <w:sz w:val="32"/>
                <w:szCs w:val="32"/>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楷体_GB2312" w:hAnsi="宋体" w:eastAsia="楷体_GB2312" w:cs="楷体_GB2312"/>
                <w:b/>
                <w:bCs/>
                <w:color w:val="000000"/>
                <w:kern w:val="0"/>
                <w:sz w:val="32"/>
                <w:szCs w:val="32"/>
                <w:lang w:val="en-US" w:eastAsia="zh-CN" w:bidi="ar"/>
              </w:rPr>
              <w:t>信息内容</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楷体_GB2312" w:hAnsi="宋体" w:eastAsia="楷体_GB2312" w:cs="楷体_GB2312"/>
                <w:b/>
                <w:bCs/>
                <w:color w:val="000000"/>
                <w:kern w:val="0"/>
                <w:sz w:val="32"/>
                <w:szCs w:val="32"/>
                <w:lang w:val="en-US" w:eastAsia="zh-CN" w:bidi="ar"/>
              </w:rPr>
              <w:t>本年</w:t>
            </w:r>
            <w:r>
              <w:rPr>
                <w:rFonts w:hint="eastAsia" w:ascii="楷体_GB2312" w:hAnsi="宋体" w:eastAsia="楷体_GB2312" w:cs="楷体_GB2312"/>
                <w:b/>
                <w:bCs/>
                <w:kern w:val="0"/>
                <w:sz w:val="32"/>
                <w:szCs w:val="32"/>
                <w:lang w:val="en-US" w:eastAsia="zh-CN" w:bidi="ar"/>
              </w:rPr>
              <w:t>制发件数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楷体_GB2312" w:hAnsi="宋体" w:eastAsia="楷体_GB2312" w:cs="楷体_GB2312"/>
                <w:b/>
                <w:bCs/>
                <w:color w:val="000000"/>
                <w:kern w:val="0"/>
                <w:sz w:val="32"/>
                <w:szCs w:val="32"/>
                <w:lang w:val="en-US" w:eastAsia="zh-CN" w:bidi="ar"/>
              </w:rPr>
              <w:t>本年废止件数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楷体_GB2312" w:hAnsi="宋体" w:eastAsia="楷体_GB2312" w:cs="楷体_GB2312"/>
                <w:b/>
                <w:bCs/>
                <w:color w:val="000000"/>
                <w:kern w:val="0"/>
                <w:sz w:val="32"/>
                <w:szCs w:val="32"/>
                <w:lang w:val="en-US" w:eastAsia="zh-CN" w:bidi="ar"/>
              </w:rPr>
              <w:t>现行有效件</w:t>
            </w:r>
            <w:r>
              <w:rPr>
                <w:rFonts w:hint="eastAsia" w:ascii="楷体_GB2312" w:hAnsi="宋体" w:eastAsia="楷体_GB2312" w:cs="楷体_GB2312"/>
                <w:b/>
                <w:bCs/>
                <w:kern w:val="0"/>
                <w:sz w:val="32"/>
                <w:szCs w:val="32"/>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楷体_GB2312" w:hAnsi="宋体" w:eastAsia="楷体_GB2312" w:cs="楷体_GB2312"/>
                <w:b/>
                <w:bCs/>
                <w:color w:val="000000"/>
                <w:kern w:val="0"/>
                <w:sz w:val="32"/>
                <w:szCs w:val="32"/>
                <w:lang w:val="en-US" w:eastAsia="zh-CN" w:bidi="ar"/>
              </w:rPr>
              <w:t>规   章</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b w:val="0"/>
                <w:bCs w:val="0"/>
                <w:kern w:val="2"/>
                <w:sz w:val="32"/>
                <w:szCs w:val="32"/>
                <w:lang w:val="en-US" w:eastAsia="zh-CN" w:bidi="ar"/>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b w:val="0"/>
                <w:bCs w:val="0"/>
                <w:kern w:val="2"/>
                <w:sz w:val="32"/>
                <w:szCs w:val="32"/>
                <w:lang w:val="en-US" w:eastAsia="zh-CN" w:bidi="ar"/>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b w:val="0"/>
                <w:bCs w:val="0"/>
                <w:kern w:val="2"/>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楷体_GB2312" w:hAnsi="宋体" w:eastAsia="楷体_GB2312" w:cs="楷体_GB2312"/>
                <w:b/>
                <w:bCs/>
                <w:color w:val="000000"/>
                <w:kern w:val="0"/>
                <w:sz w:val="32"/>
                <w:szCs w:val="32"/>
                <w:lang w:val="en-US" w:eastAsia="zh-CN" w:bidi="ar"/>
              </w:rPr>
              <w:t>行政规范性文件</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cs="仿宋_GB2312"/>
                <w:b w:val="0"/>
                <w:bCs w:val="0"/>
                <w:color w:val="000000"/>
                <w:kern w:val="0"/>
                <w:sz w:val="32"/>
                <w:szCs w:val="32"/>
                <w:lang w:val="en-US" w:eastAsia="zh-CN" w:bidi="ar"/>
              </w:rPr>
              <w:t>4</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b w:val="0"/>
                <w:bCs w:val="0"/>
                <w:color w:val="000000"/>
                <w:kern w:val="0"/>
                <w:sz w:val="32"/>
                <w:szCs w:val="32"/>
                <w:lang w:val="en-US" w:eastAsia="zh-CN" w:bidi="ar"/>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cs="仿宋_GB2312"/>
                <w:b w:val="0"/>
                <w:bCs w:val="0"/>
                <w:kern w:val="0"/>
                <w:sz w:val="32"/>
                <w:szCs w:val="32"/>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楷体_GB2312" w:hAnsi="宋体" w:eastAsia="楷体_GB2312" w:cs="楷体_GB2312"/>
                <w:b/>
                <w:bCs/>
                <w:color w:val="000000"/>
                <w:kern w:val="0"/>
                <w:sz w:val="32"/>
                <w:szCs w:val="32"/>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楷体_GB2312" w:hAnsi="宋体" w:eastAsia="楷体_GB2312" w:cs="楷体_GB2312"/>
                <w:b/>
                <w:bCs/>
                <w:color w:val="000000"/>
                <w:kern w:val="0"/>
                <w:sz w:val="32"/>
                <w:szCs w:val="32"/>
                <w:lang w:val="en-US" w:eastAsia="zh-CN" w:bidi="ar"/>
              </w:rPr>
              <w:t>信息内容</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楷体_GB2312" w:hAnsi="宋体" w:eastAsia="楷体_GB2312" w:cs="楷体_GB2312"/>
                <w:b/>
                <w:bCs/>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楷体_GB2312" w:hAnsi="宋体" w:eastAsia="楷体_GB2312" w:cs="楷体_GB2312"/>
                <w:b/>
                <w:bCs/>
                <w:color w:val="000000"/>
                <w:kern w:val="0"/>
                <w:sz w:val="32"/>
                <w:szCs w:val="32"/>
                <w:lang w:val="en-US" w:eastAsia="zh-CN" w:bidi="ar"/>
              </w:rPr>
              <w:t>行政许可</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楷体_GB2312" w:hAnsi="宋体" w:eastAsia="楷体_GB2312" w:cs="楷体_GB2312"/>
                <w:b/>
                <w:bCs/>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楷体_GB2312" w:hAnsi="宋体" w:eastAsia="楷体_GB2312" w:cs="楷体_GB2312"/>
                <w:b/>
                <w:bCs/>
                <w:color w:val="000000"/>
                <w:kern w:val="0"/>
                <w:sz w:val="32"/>
                <w:szCs w:val="32"/>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楷体_GB2312" w:hAnsi="宋体" w:eastAsia="楷体_GB2312" w:cs="楷体_GB2312"/>
                <w:b/>
                <w:bCs/>
                <w:color w:val="000000"/>
                <w:kern w:val="0"/>
                <w:sz w:val="32"/>
                <w:szCs w:val="32"/>
                <w:lang w:val="en-US" w:eastAsia="zh-CN" w:bidi="ar"/>
              </w:rPr>
              <w:t>信息内容</w:t>
            </w:r>
          </w:p>
        </w:tc>
        <w:tc>
          <w:tcPr>
            <w:tcW w:w="736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楷体_GB2312" w:hAnsi="宋体" w:eastAsia="楷体_GB2312" w:cs="楷体_GB2312"/>
                <w:b/>
                <w:bCs/>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楷体_GB2312" w:hAnsi="宋体" w:eastAsia="楷体_GB2312" w:cs="楷体_GB2312"/>
                <w:b/>
                <w:bCs/>
                <w:color w:val="000000"/>
                <w:kern w:val="0"/>
                <w:sz w:val="32"/>
                <w:szCs w:val="32"/>
                <w:lang w:val="en-US" w:eastAsia="zh-CN" w:bidi="ar"/>
              </w:rPr>
              <w:t>行政处罚</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b w:val="0"/>
                <w:bCs w:val="0"/>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楷体_GB2312" w:hAnsi="宋体" w:eastAsia="楷体_GB2312" w:cs="楷体_GB2312"/>
                <w:b/>
                <w:bCs/>
                <w:color w:val="000000"/>
                <w:kern w:val="0"/>
                <w:sz w:val="32"/>
                <w:szCs w:val="32"/>
                <w:lang w:val="en-US" w:eastAsia="zh-CN" w:bidi="ar"/>
              </w:rPr>
              <w:t>行政强制</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b w:val="0"/>
                <w:bCs w:val="0"/>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楷体_GB2312" w:hAnsi="宋体" w:eastAsia="楷体_GB2312" w:cs="楷体_GB2312"/>
                <w:b/>
                <w:bCs/>
                <w:color w:val="000000"/>
                <w:kern w:val="0"/>
                <w:sz w:val="32"/>
                <w:szCs w:val="32"/>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楷体_GB2312" w:hAnsi="宋体" w:eastAsia="楷体_GB2312" w:cs="楷体_GB2312"/>
                <w:b/>
                <w:bCs/>
                <w:color w:val="000000"/>
                <w:kern w:val="0"/>
                <w:sz w:val="32"/>
                <w:szCs w:val="32"/>
                <w:lang w:val="en-US" w:eastAsia="zh-CN" w:bidi="ar"/>
              </w:rPr>
              <w:t>信息内容</w:t>
            </w:r>
          </w:p>
        </w:tc>
        <w:tc>
          <w:tcPr>
            <w:tcW w:w="736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楷体_GB2312" w:hAnsi="宋体" w:eastAsia="楷体_GB2312" w:cs="楷体_GB2312"/>
                <w:b/>
                <w:bCs/>
                <w:color w:val="000000"/>
                <w:kern w:val="0"/>
                <w:sz w:val="32"/>
                <w:szCs w:val="32"/>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6"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楷体_GB2312" w:hAnsi="宋体" w:eastAsia="楷体_GB2312" w:cs="楷体_GB2312"/>
                <w:b/>
                <w:bCs/>
                <w:color w:val="000000"/>
                <w:kern w:val="0"/>
                <w:sz w:val="32"/>
                <w:szCs w:val="32"/>
                <w:lang w:val="en-US" w:eastAsia="zh-CN" w:bidi="ar"/>
              </w:rPr>
              <w:t>行政事业性收费</w:t>
            </w:r>
          </w:p>
        </w:tc>
        <w:tc>
          <w:tcPr>
            <w:tcW w:w="736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b w:val="0"/>
                <w:bCs w:val="0"/>
                <w:kern w:val="2"/>
                <w:sz w:val="32"/>
                <w:szCs w:val="32"/>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黑体" w:hAnsi="宋体" w:eastAsia="黑体" w:cs="黑体"/>
          <w:b w:val="0"/>
          <w:bCs w:val="0"/>
          <w:kern w:val="2"/>
          <w:sz w:val="32"/>
          <w:szCs w:val="32"/>
          <w:shd w:val="clear" w:fill="FFFFFF"/>
          <w:lang w:val="en-US" w:eastAsia="zh-CN" w:bidi="ar"/>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80"/>
        <w:gridCol w:w="997"/>
        <w:gridCol w:w="4823"/>
        <w:gridCol w:w="439"/>
        <w:gridCol w:w="473"/>
        <w:gridCol w:w="380"/>
        <w:gridCol w:w="497"/>
        <w:gridCol w:w="438"/>
        <w:gridCol w:w="450"/>
        <w:gridCol w:w="4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400" w:lineRule="exact"/>
              <w:ind w:left="0" w:right="0" w:firstLine="0" w:firstLineChars="0"/>
              <w:jc w:val="left"/>
            </w:pPr>
            <w:r>
              <w:rPr>
                <w:rFonts w:hint="eastAsia" w:ascii="楷体_GB2312" w:hAnsi="宋体" w:eastAsia="楷体_GB2312" w:cs="楷体_GB2312"/>
                <w:b/>
                <w:bCs/>
                <w:kern w:val="0"/>
                <w:sz w:val="32"/>
                <w:szCs w:val="32"/>
                <w:lang w:val="en-US" w:eastAsia="zh-CN" w:bidi="ar"/>
              </w:rPr>
              <w:t>（本列数据的勾稽关系为：第一项加第二项之和，等于第三项加第四项之和）</w:t>
            </w:r>
          </w:p>
        </w:tc>
        <w:tc>
          <w:tcPr>
            <w:tcW w:w="314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楷体_GB2312" w:hAnsi="宋体" w:eastAsia="楷体_GB2312" w:cs="楷体_GB2312"/>
                <w:b/>
                <w:bCs/>
                <w:kern w:val="0"/>
                <w:sz w:val="32"/>
                <w:szCs w:val="32"/>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18"/>
                <w:szCs w:val="18"/>
              </w:rPr>
            </w:pPr>
          </w:p>
        </w:tc>
        <w:tc>
          <w:tcPr>
            <w:tcW w:w="439"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楷体_GB2312" w:hAnsi="宋体" w:eastAsia="楷体_GB2312" w:cs="楷体_GB2312"/>
                <w:b/>
                <w:bCs/>
                <w:kern w:val="0"/>
                <w:sz w:val="32"/>
                <w:szCs w:val="32"/>
                <w:lang w:val="en-US" w:eastAsia="zh-CN" w:bidi="ar"/>
              </w:rPr>
              <w:t>自</w:t>
            </w:r>
          </w:p>
          <w:p>
            <w:pPr>
              <w:keepNext w:val="0"/>
              <w:keepLines w:val="0"/>
              <w:widowControl/>
              <w:suppressLineNumbers w:val="0"/>
              <w:spacing w:before="0" w:beforeAutospacing="0" w:after="0" w:afterAutospacing="0" w:line="400" w:lineRule="exact"/>
              <w:ind w:left="0" w:right="0" w:firstLine="0" w:firstLineChars="0"/>
              <w:jc w:val="center"/>
            </w:pPr>
            <w:r>
              <w:rPr>
                <w:rFonts w:hint="eastAsia" w:ascii="楷体_GB2312" w:hAnsi="宋体" w:eastAsia="楷体_GB2312" w:cs="楷体_GB2312"/>
                <w:b/>
                <w:bCs/>
                <w:kern w:val="0"/>
                <w:sz w:val="32"/>
                <w:szCs w:val="32"/>
                <w:lang w:val="en-US" w:eastAsia="zh-CN" w:bidi="ar"/>
              </w:rPr>
              <w:t> </w:t>
            </w:r>
          </w:p>
          <w:p>
            <w:pPr>
              <w:keepNext w:val="0"/>
              <w:keepLines w:val="0"/>
              <w:widowControl/>
              <w:suppressLineNumbers w:val="0"/>
              <w:spacing w:before="0" w:beforeAutospacing="0" w:after="0" w:afterAutospacing="0" w:line="400" w:lineRule="exact"/>
              <w:ind w:left="0" w:right="0" w:firstLine="0" w:firstLineChars="0"/>
              <w:jc w:val="center"/>
            </w:pPr>
            <w:r>
              <w:rPr>
                <w:rFonts w:hint="eastAsia" w:ascii="楷体_GB2312" w:hAnsi="宋体" w:eastAsia="楷体_GB2312" w:cs="楷体_GB2312"/>
                <w:b/>
                <w:bCs/>
                <w:kern w:val="0"/>
                <w:sz w:val="32"/>
                <w:szCs w:val="32"/>
                <w:lang w:val="en-US" w:eastAsia="zh-CN" w:bidi="ar"/>
              </w:rPr>
              <w:t>然</w:t>
            </w:r>
          </w:p>
          <w:p>
            <w:pPr>
              <w:keepNext w:val="0"/>
              <w:keepLines w:val="0"/>
              <w:widowControl/>
              <w:suppressLineNumbers w:val="0"/>
              <w:spacing w:before="0" w:beforeAutospacing="0" w:after="0" w:afterAutospacing="0" w:line="400" w:lineRule="exact"/>
              <w:ind w:left="0" w:right="0" w:firstLine="0" w:firstLineChars="0"/>
              <w:jc w:val="center"/>
            </w:pPr>
            <w:r>
              <w:rPr>
                <w:rFonts w:hint="eastAsia" w:ascii="楷体_GB2312" w:hAnsi="宋体" w:eastAsia="楷体_GB2312" w:cs="楷体_GB2312"/>
                <w:b/>
                <w:bCs/>
                <w:kern w:val="0"/>
                <w:sz w:val="32"/>
                <w:szCs w:val="32"/>
                <w:lang w:val="en-US" w:eastAsia="zh-CN" w:bidi="ar"/>
              </w:rPr>
              <w:t> </w:t>
            </w:r>
          </w:p>
          <w:p>
            <w:pPr>
              <w:keepNext w:val="0"/>
              <w:keepLines w:val="0"/>
              <w:widowControl/>
              <w:suppressLineNumbers w:val="0"/>
              <w:spacing w:before="0" w:beforeAutospacing="0" w:after="0" w:afterAutospacing="0" w:line="400" w:lineRule="exact"/>
              <w:ind w:left="0" w:right="0" w:firstLine="0" w:firstLineChars="0"/>
              <w:jc w:val="center"/>
            </w:pPr>
            <w:r>
              <w:rPr>
                <w:rFonts w:hint="eastAsia" w:ascii="楷体_GB2312" w:hAnsi="宋体" w:eastAsia="楷体_GB2312" w:cs="楷体_GB2312"/>
                <w:b/>
                <w:bCs/>
                <w:kern w:val="0"/>
                <w:sz w:val="32"/>
                <w:szCs w:val="32"/>
                <w:lang w:val="en-US" w:eastAsia="zh-CN" w:bidi="ar"/>
              </w:rPr>
              <w:t>人</w:t>
            </w:r>
          </w:p>
        </w:tc>
        <w:tc>
          <w:tcPr>
            <w:tcW w:w="2238"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楷体_GB2312" w:hAnsi="宋体" w:eastAsia="楷体_GB2312" w:cs="楷体_GB2312"/>
                <w:b/>
                <w:bCs/>
                <w:kern w:val="0"/>
                <w:sz w:val="32"/>
                <w:szCs w:val="32"/>
                <w:lang w:val="en-US" w:eastAsia="zh-CN" w:bidi="ar"/>
              </w:rPr>
              <w:t>法人或其他组织</w:t>
            </w:r>
          </w:p>
        </w:tc>
        <w:tc>
          <w:tcPr>
            <w:tcW w:w="471"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楷体_GB2312" w:hAnsi="宋体" w:eastAsia="楷体_GB2312" w:cs="楷体_GB2312"/>
                <w:b/>
                <w:bCs/>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18"/>
                <w:szCs w:val="18"/>
              </w:rPr>
            </w:pPr>
          </w:p>
        </w:tc>
        <w:tc>
          <w:tcPr>
            <w:tcW w:w="439"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18"/>
                <w:szCs w:val="18"/>
              </w:rPr>
            </w:pP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楷体_GB2312" w:hAnsi="宋体" w:eastAsia="楷体_GB2312" w:cs="楷体_GB2312"/>
                <w:b/>
                <w:bCs/>
                <w:kern w:val="0"/>
                <w:sz w:val="32"/>
                <w:szCs w:val="32"/>
                <w:lang w:val="en-US" w:eastAsia="zh-CN" w:bidi="ar"/>
              </w:rPr>
              <w:t>商业</w:t>
            </w:r>
          </w:p>
          <w:p>
            <w:pPr>
              <w:keepNext w:val="0"/>
              <w:keepLines w:val="0"/>
              <w:widowControl/>
              <w:suppressLineNumbers w:val="0"/>
              <w:spacing w:before="0" w:beforeAutospacing="0" w:after="0" w:afterAutospacing="0" w:line="400" w:lineRule="exact"/>
              <w:ind w:left="0" w:right="0" w:firstLine="0" w:firstLineChars="0"/>
              <w:jc w:val="center"/>
            </w:pPr>
            <w:r>
              <w:rPr>
                <w:rFonts w:hint="eastAsia" w:ascii="楷体_GB2312" w:hAnsi="宋体" w:eastAsia="楷体_GB2312" w:cs="楷体_GB2312"/>
                <w:b/>
                <w:bCs/>
                <w:kern w:val="0"/>
                <w:sz w:val="32"/>
                <w:szCs w:val="32"/>
                <w:lang w:val="en-US" w:eastAsia="zh-CN" w:bidi="ar"/>
              </w:rPr>
              <w:t>企业</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楷体_GB2312" w:hAnsi="宋体" w:eastAsia="楷体_GB2312" w:cs="楷体_GB2312"/>
                <w:b/>
                <w:bCs/>
                <w:kern w:val="0"/>
                <w:sz w:val="32"/>
                <w:szCs w:val="32"/>
                <w:lang w:val="en-US" w:eastAsia="zh-CN" w:bidi="ar"/>
              </w:rPr>
              <w:t>科研</w:t>
            </w:r>
          </w:p>
          <w:p>
            <w:pPr>
              <w:keepNext w:val="0"/>
              <w:keepLines w:val="0"/>
              <w:widowControl/>
              <w:suppressLineNumbers w:val="0"/>
              <w:spacing w:before="0" w:beforeAutospacing="0" w:after="0" w:afterAutospacing="0" w:line="400" w:lineRule="exact"/>
              <w:ind w:left="0" w:right="0" w:firstLine="0" w:firstLineChars="0"/>
              <w:jc w:val="center"/>
            </w:pPr>
            <w:r>
              <w:rPr>
                <w:rFonts w:hint="eastAsia" w:ascii="楷体_GB2312" w:hAnsi="宋体" w:eastAsia="楷体_GB2312" w:cs="楷体_GB2312"/>
                <w:b/>
                <w:bCs/>
                <w:kern w:val="0"/>
                <w:sz w:val="32"/>
                <w:szCs w:val="32"/>
                <w:lang w:val="en-US" w:eastAsia="zh-CN" w:bidi="ar"/>
              </w:rPr>
              <w:t>机构</w:t>
            </w:r>
          </w:p>
        </w:tc>
        <w:tc>
          <w:tcPr>
            <w:tcW w:w="49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楷体_GB2312" w:hAnsi="宋体" w:eastAsia="楷体_GB2312" w:cs="楷体_GB2312"/>
                <w:b/>
                <w:bCs/>
                <w:kern w:val="0"/>
                <w:sz w:val="32"/>
                <w:szCs w:val="32"/>
                <w:lang w:val="en-US" w:eastAsia="zh-CN" w:bidi="ar"/>
              </w:rPr>
              <w:t>社会公益组织</w:t>
            </w:r>
          </w:p>
        </w:tc>
        <w:tc>
          <w:tcPr>
            <w:tcW w:w="43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楷体_GB2312" w:hAnsi="宋体" w:eastAsia="楷体_GB2312" w:cs="楷体_GB2312"/>
                <w:b/>
                <w:bCs/>
                <w:kern w:val="0"/>
                <w:sz w:val="32"/>
                <w:szCs w:val="32"/>
                <w:lang w:val="en-US" w:eastAsia="zh-CN" w:bidi="ar"/>
              </w:rPr>
              <w:t>法律服务机构</w:t>
            </w:r>
          </w:p>
        </w:tc>
        <w:tc>
          <w:tcPr>
            <w:tcW w:w="45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楷体_GB2312" w:hAnsi="宋体" w:eastAsia="楷体_GB2312" w:cs="楷体_GB2312"/>
                <w:b/>
                <w:bCs/>
                <w:kern w:val="0"/>
                <w:sz w:val="32"/>
                <w:szCs w:val="32"/>
                <w:lang w:val="en-US" w:eastAsia="zh-CN" w:bidi="ar"/>
              </w:rPr>
              <w:t>其他</w:t>
            </w:r>
          </w:p>
        </w:tc>
        <w:tc>
          <w:tcPr>
            <w:tcW w:w="471"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left"/>
            </w:pPr>
            <w:r>
              <w:rPr>
                <w:rFonts w:hint="eastAsia" w:ascii="楷体_GB2312" w:hAnsi="宋体" w:eastAsia="楷体_GB2312" w:cs="楷体_GB2312"/>
                <w:b/>
                <w:bCs/>
                <w:kern w:val="0"/>
                <w:sz w:val="32"/>
                <w:szCs w:val="32"/>
                <w:lang w:val="en-US" w:eastAsia="zh-CN" w:bidi="ar"/>
              </w:rPr>
              <w:t>一、本年新收政府信息公开申请数量</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left"/>
            </w:pPr>
            <w:r>
              <w:rPr>
                <w:rFonts w:hint="eastAsia" w:ascii="楷体_GB2312" w:hAnsi="宋体" w:eastAsia="楷体_GB2312" w:cs="楷体_GB2312"/>
                <w:b/>
                <w:bCs/>
                <w:kern w:val="0"/>
                <w:sz w:val="32"/>
                <w:szCs w:val="32"/>
                <w:lang w:val="en-US" w:eastAsia="zh-CN" w:bidi="ar"/>
              </w:rPr>
              <w:t>二、上年结转政府信息公开申请数量</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left"/>
            </w:pPr>
            <w:r>
              <w:rPr>
                <w:rFonts w:hint="eastAsia" w:ascii="楷体_GB2312" w:hAnsi="宋体" w:eastAsia="楷体_GB2312" w:cs="楷体_GB2312"/>
                <w:b/>
                <w:bCs/>
                <w:kern w:val="0"/>
                <w:sz w:val="32"/>
                <w:szCs w:val="32"/>
                <w:lang w:val="en-US" w:eastAsia="zh-CN" w:bidi="ar"/>
              </w:rPr>
              <w:t>三、本年度办理结果</w:t>
            </w:r>
          </w:p>
        </w:tc>
        <w:tc>
          <w:tcPr>
            <w:tcW w:w="582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left"/>
            </w:pPr>
            <w:r>
              <w:rPr>
                <w:rFonts w:hint="eastAsia" w:ascii="楷体_GB2312" w:hAnsi="宋体" w:eastAsia="楷体_GB2312" w:cs="楷体_GB2312"/>
                <w:b/>
                <w:bCs/>
                <w:kern w:val="0"/>
                <w:sz w:val="32"/>
                <w:szCs w:val="32"/>
                <w:lang w:val="en-US" w:eastAsia="zh-CN" w:bidi="ar"/>
              </w:rPr>
              <w:t>（一）予以公开</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1"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18"/>
                <w:szCs w:val="18"/>
              </w:rPr>
            </w:pPr>
          </w:p>
        </w:tc>
        <w:tc>
          <w:tcPr>
            <w:tcW w:w="582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left"/>
            </w:pPr>
            <w:r>
              <w:rPr>
                <w:rFonts w:hint="eastAsia" w:ascii="楷体_GB2312" w:hAnsi="宋体" w:eastAsia="楷体_GB2312" w:cs="楷体_GB2312"/>
                <w:b/>
                <w:bCs/>
                <w:kern w:val="0"/>
                <w:sz w:val="32"/>
                <w:szCs w:val="32"/>
                <w:lang w:val="en-US" w:eastAsia="zh-CN" w:bidi="ar"/>
              </w:rPr>
              <w:t>（二）部分公开（区分处理的，只计这一情形，不计其他情形）</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18"/>
                <w:szCs w:val="18"/>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left"/>
            </w:pPr>
            <w:r>
              <w:rPr>
                <w:rFonts w:hint="eastAsia" w:ascii="楷体_GB2312" w:hAnsi="宋体" w:eastAsia="楷体_GB2312" w:cs="楷体_GB2312"/>
                <w:b/>
                <w:bCs/>
                <w:kern w:val="0"/>
                <w:sz w:val="32"/>
                <w:szCs w:val="32"/>
                <w:lang w:val="en-US" w:eastAsia="zh-CN" w:bidi="ar"/>
              </w:rPr>
              <w:t>（三）不予公开</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right="0" w:firstLine="0" w:firstLineChars="0"/>
              <w:jc w:val="left"/>
            </w:pPr>
            <w:r>
              <w:rPr>
                <w:rFonts w:hint="eastAsia" w:ascii="楷体_GB2312" w:hAnsi="宋体" w:eastAsia="楷体_GB2312" w:cs="楷体_GB2312"/>
                <w:b/>
                <w:bCs/>
                <w:kern w:val="0"/>
                <w:sz w:val="32"/>
                <w:szCs w:val="32"/>
                <w:lang w:val="en-US" w:eastAsia="zh-CN" w:bidi="ar"/>
              </w:rPr>
              <w:t>1.属于国家秘密</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1"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18"/>
                <w:szCs w:val="18"/>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18"/>
                <w:szCs w:val="18"/>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right="0" w:firstLine="0" w:firstLineChars="0"/>
              <w:jc w:val="left"/>
            </w:pPr>
            <w:r>
              <w:rPr>
                <w:rFonts w:hint="eastAsia" w:ascii="楷体_GB2312" w:hAnsi="宋体" w:eastAsia="楷体_GB2312" w:cs="楷体_GB2312"/>
                <w:b/>
                <w:bCs/>
                <w:kern w:val="0"/>
                <w:sz w:val="32"/>
                <w:szCs w:val="32"/>
                <w:lang w:val="en-US" w:eastAsia="zh-CN" w:bidi="ar"/>
              </w:rPr>
              <w:t>2.其他法律行政法规禁止公开</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18"/>
                <w:szCs w:val="18"/>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18"/>
                <w:szCs w:val="18"/>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right="0" w:firstLine="0" w:firstLineChars="0"/>
              <w:jc w:val="left"/>
            </w:pPr>
            <w:r>
              <w:rPr>
                <w:rFonts w:hint="eastAsia" w:ascii="楷体_GB2312" w:hAnsi="宋体" w:eastAsia="楷体_GB2312" w:cs="楷体_GB2312"/>
                <w:b/>
                <w:bCs/>
                <w:kern w:val="0"/>
                <w:sz w:val="32"/>
                <w:szCs w:val="32"/>
                <w:lang w:val="en-US" w:eastAsia="zh-CN" w:bidi="ar"/>
              </w:rPr>
              <w:t>3.危及“三安全一稳定”</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18"/>
                <w:szCs w:val="18"/>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18"/>
                <w:szCs w:val="18"/>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right="0" w:firstLine="0" w:firstLineChars="0"/>
              <w:jc w:val="left"/>
            </w:pPr>
            <w:r>
              <w:rPr>
                <w:rFonts w:hint="eastAsia" w:ascii="楷体_GB2312" w:hAnsi="宋体" w:eastAsia="楷体_GB2312" w:cs="楷体_GB2312"/>
                <w:b/>
                <w:bCs/>
                <w:kern w:val="0"/>
                <w:sz w:val="32"/>
                <w:szCs w:val="32"/>
                <w:lang w:val="en-US" w:eastAsia="zh-CN" w:bidi="ar"/>
              </w:rPr>
              <w:t>4.保护第三方合法权益</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18"/>
                <w:szCs w:val="18"/>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18"/>
                <w:szCs w:val="18"/>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right="0" w:firstLine="0" w:firstLineChars="0"/>
              <w:jc w:val="left"/>
            </w:pPr>
            <w:r>
              <w:rPr>
                <w:rFonts w:hint="eastAsia" w:ascii="楷体_GB2312" w:hAnsi="宋体" w:eastAsia="楷体_GB2312" w:cs="楷体_GB2312"/>
                <w:b/>
                <w:bCs/>
                <w:kern w:val="0"/>
                <w:sz w:val="32"/>
                <w:szCs w:val="32"/>
                <w:lang w:val="en-US" w:eastAsia="zh-CN" w:bidi="ar"/>
              </w:rPr>
              <w:t>5.属于三类内部事务信息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18"/>
                <w:szCs w:val="18"/>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18"/>
                <w:szCs w:val="18"/>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right="0" w:firstLine="0" w:firstLineChars="0"/>
              <w:jc w:val="left"/>
            </w:pPr>
            <w:r>
              <w:rPr>
                <w:rFonts w:hint="eastAsia" w:ascii="楷体_GB2312" w:hAnsi="宋体" w:eastAsia="楷体_GB2312" w:cs="楷体_GB2312"/>
                <w:b/>
                <w:bCs/>
                <w:kern w:val="0"/>
                <w:sz w:val="32"/>
                <w:szCs w:val="32"/>
                <w:lang w:val="en-US" w:eastAsia="zh-CN" w:bidi="ar"/>
              </w:rPr>
              <w:t>6.属于四类过程性信息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18"/>
                <w:szCs w:val="18"/>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18"/>
                <w:szCs w:val="18"/>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right="0" w:firstLine="0" w:firstLineChars="0"/>
              <w:jc w:val="left"/>
            </w:pPr>
            <w:r>
              <w:rPr>
                <w:rFonts w:hint="eastAsia" w:ascii="楷体_GB2312" w:hAnsi="宋体" w:eastAsia="楷体_GB2312" w:cs="楷体_GB2312"/>
                <w:b/>
                <w:bCs/>
                <w:kern w:val="0"/>
                <w:sz w:val="32"/>
                <w:szCs w:val="32"/>
                <w:lang w:val="en-US" w:eastAsia="zh-CN" w:bidi="ar"/>
              </w:rPr>
              <w:t>7.属于行政执法案卷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18"/>
                <w:szCs w:val="18"/>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18"/>
                <w:szCs w:val="18"/>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right="0" w:firstLine="0" w:firstLineChars="0"/>
              <w:jc w:val="left"/>
            </w:pPr>
            <w:r>
              <w:rPr>
                <w:rFonts w:hint="eastAsia" w:ascii="楷体_GB2312" w:hAnsi="宋体" w:eastAsia="楷体_GB2312" w:cs="楷体_GB2312"/>
                <w:b/>
                <w:bCs/>
                <w:kern w:val="0"/>
                <w:sz w:val="32"/>
                <w:szCs w:val="32"/>
                <w:lang w:val="en-US" w:eastAsia="zh-CN" w:bidi="ar"/>
              </w:rPr>
              <w:t>8.属于行政查询事项</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18"/>
                <w:szCs w:val="18"/>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left"/>
            </w:pPr>
            <w:r>
              <w:rPr>
                <w:rFonts w:hint="eastAsia" w:ascii="楷体_GB2312" w:hAnsi="宋体" w:eastAsia="楷体_GB2312" w:cs="楷体_GB2312"/>
                <w:b/>
                <w:bCs/>
                <w:kern w:val="0"/>
                <w:sz w:val="32"/>
                <w:szCs w:val="32"/>
                <w:lang w:val="en-US" w:eastAsia="zh-CN" w:bidi="ar"/>
              </w:rPr>
              <w:t>（四）无法提供</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right="0" w:firstLine="0" w:firstLineChars="0"/>
              <w:jc w:val="left"/>
            </w:pPr>
            <w:r>
              <w:rPr>
                <w:rFonts w:hint="eastAsia" w:ascii="楷体_GB2312" w:hAnsi="宋体" w:eastAsia="楷体_GB2312" w:cs="楷体_GB2312"/>
                <w:b/>
                <w:bCs/>
                <w:kern w:val="0"/>
                <w:sz w:val="32"/>
                <w:szCs w:val="32"/>
                <w:lang w:val="en-US" w:eastAsia="zh-CN" w:bidi="ar"/>
              </w:rPr>
              <w:t>1.本机关不掌握相关政府信息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8"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18"/>
                <w:szCs w:val="18"/>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18"/>
                <w:szCs w:val="18"/>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right="0" w:firstLine="0" w:firstLineChars="0"/>
              <w:jc w:val="left"/>
            </w:pPr>
            <w:r>
              <w:rPr>
                <w:rFonts w:hint="eastAsia" w:ascii="楷体_GB2312" w:hAnsi="宋体" w:eastAsia="楷体_GB2312" w:cs="楷体_GB2312"/>
                <w:b/>
                <w:bCs/>
                <w:kern w:val="0"/>
                <w:sz w:val="32"/>
                <w:szCs w:val="32"/>
                <w:lang w:val="en-US" w:eastAsia="zh-CN" w:bidi="ar"/>
              </w:rPr>
              <w:t>2.没有现成信息需要另行制作</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18"/>
                <w:szCs w:val="18"/>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18"/>
                <w:szCs w:val="18"/>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right="0" w:firstLine="0" w:firstLineChars="0"/>
              <w:jc w:val="left"/>
            </w:pPr>
            <w:r>
              <w:rPr>
                <w:rFonts w:hint="eastAsia" w:ascii="楷体_GB2312" w:hAnsi="宋体" w:eastAsia="楷体_GB2312" w:cs="楷体_GB2312"/>
                <w:b/>
                <w:bCs/>
                <w:kern w:val="0"/>
                <w:sz w:val="32"/>
                <w:szCs w:val="32"/>
                <w:lang w:val="en-US" w:eastAsia="zh-CN" w:bidi="ar"/>
              </w:rPr>
              <w:t>3.补正后申请内容仍不明确</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18"/>
                <w:szCs w:val="18"/>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left"/>
            </w:pPr>
            <w:r>
              <w:rPr>
                <w:rFonts w:hint="eastAsia" w:ascii="楷体_GB2312" w:hAnsi="宋体" w:eastAsia="楷体_GB2312" w:cs="楷体_GB2312"/>
                <w:b/>
                <w:bCs/>
                <w:kern w:val="0"/>
                <w:sz w:val="32"/>
                <w:szCs w:val="32"/>
                <w:lang w:val="en-US" w:eastAsia="zh-CN" w:bidi="ar"/>
              </w:rPr>
              <w:t>（五）不予处理</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right="0" w:firstLine="0" w:firstLineChars="0"/>
              <w:jc w:val="left"/>
            </w:pPr>
            <w:r>
              <w:rPr>
                <w:rFonts w:hint="eastAsia" w:ascii="楷体_GB2312" w:hAnsi="宋体" w:eastAsia="楷体_GB2312" w:cs="楷体_GB2312"/>
                <w:b/>
                <w:bCs/>
                <w:kern w:val="0"/>
                <w:sz w:val="32"/>
                <w:szCs w:val="32"/>
                <w:lang w:val="en-US" w:eastAsia="zh-CN" w:bidi="ar"/>
              </w:rPr>
              <w:t>1.信访举报投诉类申请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18"/>
                <w:szCs w:val="18"/>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18"/>
                <w:szCs w:val="18"/>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right="0" w:firstLine="0" w:firstLineChars="0"/>
              <w:jc w:val="left"/>
            </w:pPr>
            <w:r>
              <w:rPr>
                <w:rFonts w:hint="eastAsia" w:ascii="楷体_GB2312" w:hAnsi="宋体" w:eastAsia="楷体_GB2312" w:cs="楷体_GB2312"/>
                <w:b/>
                <w:bCs/>
                <w:kern w:val="0"/>
                <w:sz w:val="32"/>
                <w:szCs w:val="32"/>
                <w:lang w:val="en-US" w:eastAsia="zh-CN" w:bidi="ar"/>
              </w:rPr>
              <w:t>2.重复申请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18"/>
                <w:szCs w:val="18"/>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18"/>
                <w:szCs w:val="18"/>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right="0" w:firstLine="0" w:firstLineChars="0"/>
              <w:jc w:val="left"/>
            </w:pPr>
            <w:r>
              <w:rPr>
                <w:rFonts w:hint="eastAsia" w:ascii="楷体_GB2312" w:hAnsi="宋体" w:eastAsia="楷体_GB2312" w:cs="楷体_GB2312"/>
                <w:b/>
                <w:bCs/>
                <w:kern w:val="0"/>
                <w:sz w:val="32"/>
                <w:szCs w:val="32"/>
                <w:lang w:val="en-US" w:eastAsia="zh-CN" w:bidi="ar"/>
              </w:rPr>
              <w:t>3.要求提供公开出版物</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9"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18"/>
                <w:szCs w:val="18"/>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18"/>
                <w:szCs w:val="18"/>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right="0" w:firstLine="0" w:firstLineChars="0"/>
              <w:jc w:val="left"/>
            </w:pPr>
            <w:r>
              <w:rPr>
                <w:rFonts w:hint="eastAsia" w:ascii="楷体_GB2312" w:hAnsi="宋体" w:eastAsia="楷体_GB2312" w:cs="楷体_GB2312"/>
                <w:b/>
                <w:bCs/>
                <w:kern w:val="0"/>
                <w:sz w:val="32"/>
                <w:szCs w:val="32"/>
                <w:lang w:val="en-US" w:eastAsia="zh-CN" w:bidi="ar"/>
              </w:rPr>
              <w:t>4.无正当理由大量反复申请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18"/>
                <w:szCs w:val="18"/>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18"/>
                <w:szCs w:val="18"/>
              </w:rPr>
            </w:pPr>
          </w:p>
        </w:tc>
        <w:tc>
          <w:tcPr>
            <w:tcW w:w="4823"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both"/>
            </w:pPr>
            <w:r>
              <w:rPr>
                <w:rFonts w:hint="eastAsia" w:ascii="楷体_GB2312" w:hAnsi="宋体" w:eastAsia="楷体_GB2312" w:cs="楷体_GB2312"/>
                <w:b/>
                <w:bCs/>
                <w:kern w:val="0"/>
                <w:sz w:val="32"/>
                <w:szCs w:val="32"/>
                <w:lang w:val="en-US" w:eastAsia="zh-CN" w:bidi="ar"/>
              </w:rPr>
              <w:t>5.要求行政机关确认或重新出具已获取信息</w:t>
            </w:r>
          </w:p>
        </w:tc>
        <w:tc>
          <w:tcPr>
            <w:tcW w:w="439" w:type="dxa"/>
            <w:tcBorders>
              <w:top w:val="nil"/>
              <w:left w:val="nil"/>
              <w:bottom w:val="single" w:color="auto" w:sz="4"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3" w:type="dxa"/>
            <w:tcBorders>
              <w:top w:val="nil"/>
              <w:left w:val="nil"/>
              <w:bottom w:val="single" w:color="auto" w:sz="4"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380" w:type="dxa"/>
            <w:tcBorders>
              <w:top w:val="nil"/>
              <w:left w:val="nil"/>
              <w:bottom w:val="single" w:color="auto" w:sz="4"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97" w:type="dxa"/>
            <w:tcBorders>
              <w:top w:val="nil"/>
              <w:left w:val="nil"/>
              <w:bottom w:val="single" w:color="auto" w:sz="4"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38" w:type="dxa"/>
            <w:tcBorders>
              <w:top w:val="nil"/>
              <w:left w:val="nil"/>
              <w:bottom w:val="single" w:color="auto" w:sz="4"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50" w:type="dxa"/>
            <w:tcBorders>
              <w:top w:val="nil"/>
              <w:left w:val="nil"/>
              <w:bottom w:val="single" w:color="auto" w:sz="4"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c>
          <w:tcPr>
            <w:tcW w:w="471" w:type="dxa"/>
            <w:tcBorders>
              <w:top w:val="nil"/>
              <w:left w:val="nil"/>
              <w:bottom w:val="single" w:color="auto" w:sz="4"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leftChars="0" w:right="0" w:rightChars="0" w:firstLine="0" w:firstLineChars="0"/>
              <w:jc w:val="center"/>
            </w:pPr>
            <w:r>
              <w:rPr>
                <w:rFonts w:hint="eastAsia" w:ascii="仿宋_GB2312" w:hAnsi="宋体"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166"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18"/>
                <w:szCs w:val="18"/>
              </w:rPr>
            </w:pPr>
          </w:p>
        </w:tc>
        <w:tc>
          <w:tcPr>
            <w:tcW w:w="997" w:type="dxa"/>
            <w:vMerge w:val="restart"/>
            <w:tcBorders>
              <w:top w:val="nil"/>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left"/>
            </w:pPr>
            <w:r>
              <w:rPr>
                <w:rFonts w:hint="eastAsia" w:ascii="楷体_GB2312" w:hAnsi="宋体" w:eastAsia="楷体_GB2312" w:cs="楷体_GB2312"/>
                <w:b/>
                <w:bCs/>
                <w:kern w:val="0"/>
                <w:sz w:val="32"/>
                <w:szCs w:val="32"/>
                <w:lang w:val="en-US" w:eastAsia="zh-CN" w:bidi="ar"/>
              </w:rPr>
              <w:t>（六）其他处理</w:t>
            </w:r>
          </w:p>
        </w:tc>
        <w:tc>
          <w:tcPr>
            <w:tcW w:w="4823"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both"/>
            </w:pPr>
            <w:r>
              <w:rPr>
                <w:rFonts w:hint="eastAsia" w:ascii="楷体_GB2312" w:hAnsi="宋体" w:eastAsia="楷体_GB2312" w:cs="楷体_GB2312"/>
                <w:b/>
                <w:bCs/>
                <w:kern w:val="0"/>
                <w:sz w:val="32"/>
                <w:szCs w:val="32"/>
                <w:lang w:val="en-US" w:eastAsia="zh-CN" w:bidi="ar"/>
              </w:rPr>
              <w:t>1.申请人无正当理由逾期不补正、行政机关不再处理其政府信息公开申请</w:t>
            </w:r>
          </w:p>
        </w:tc>
        <w:tc>
          <w:tcPr>
            <w:tcW w:w="439"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w:t>
            </w:r>
          </w:p>
        </w:tc>
        <w:tc>
          <w:tcPr>
            <w:tcW w:w="473"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w:t>
            </w:r>
          </w:p>
        </w:tc>
        <w:tc>
          <w:tcPr>
            <w:tcW w:w="380"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w:t>
            </w:r>
          </w:p>
        </w:tc>
        <w:tc>
          <w:tcPr>
            <w:tcW w:w="497"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w:t>
            </w:r>
          </w:p>
        </w:tc>
        <w:tc>
          <w:tcPr>
            <w:tcW w:w="43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w:t>
            </w:r>
          </w:p>
        </w:tc>
        <w:tc>
          <w:tcPr>
            <w:tcW w:w="450"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w:t>
            </w:r>
          </w:p>
        </w:tc>
        <w:tc>
          <w:tcPr>
            <w:tcW w:w="471" w:type="dxa"/>
            <w:tcBorders>
              <w:top w:val="single" w:color="auto" w:sz="4" w:space="0"/>
              <w:left w:val="nil"/>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right="0" w:firstLine="0" w:firstLineChars="0"/>
              <w:jc w:val="center"/>
              <w:rPr>
                <w:rFonts w:hint="eastAsia" w:ascii="仿宋_GB2312" w:hAnsi="宋体" w:eastAsia="仿宋_GB2312" w:cs="仿宋_GB2312"/>
                <w:kern w:val="0"/>
                <w:sz w:val="32"/>
                <w:szCs w:val="32"/>
                <w:lang w:val="en-US" w:eastAsia="zh-CN" w:bidi="ar"/>
              </w:rPr>
            </w:pPr>
          </w:p>
          <w:p>
            <w:pPr>
              <w:keepNext w:val="0"/>
              <w:keepLines w:val="0"/>
              <w:widowControl/>
              <w:suppressLineNumbers w:val="0"/>
              <w:spacing w:before="0" w:beforeAutospacing="0" w:after="0" w:afterAutospacing="0" w:line="400" w:lineRule="exact"/>
              <w:ind w:left="0" w:right="0" w:firstLine="0" w:firstLineChars="0"/>
              <w:jc w:val="center"/>
              <w:rPr>
                <w:rFonts w:hint="eastAsia" w:ascii="仿宋_GB2312" w:hAnsi="宋体" w:eastAsia="仿宋_GB2312" w:cs="仿宋_GB2312"/>
                <w:kern w:val="0"/>
                <w:sz w:val="32"/>
                <w:szCs w:val="32"/>
                <w:lang w:val="en-US" w:eastAsia="zh-CN" w:bidi="ar"/>
              </w:rPr>
            </w:pPr>
          </w:p>
          <w:p>
            <w:pPr>
              <w:keepNext w:val="0"/>
              <w:keepLines w:val="0"/>
              <w:widowControl/>
              <w:suppressLineNumbers w:val="0"/>
              <w:spacing w:before="0" w:beforeAutospacing="0" w:after="0" w:afterAutospacing="0" w:line="400" w:lineRule="exact"/>
              <w:ind w:left="0" w:right="0" w:firstLine="0" w:firstLineChars="0"/>
              <w:jc w:val="center"/>
              <w:rPr>
                <w:rFonts w:hint="eastAsia" w:ascii="仿宋_GB2312" w:hAnsi="宋体" w:eastAsia="仿宋_GB2312" w:cs="仿宋_GB2312"/>
                <w:kern w:val="0"/>
                <w:sz w:val="32"/>
                <w:szCs w:val="32"/>
                <w:lang w:val="en-US" w:eastAsia="zh-CN" w:bidi="ar"/>
              </w:rPr>
            </w:pPr>
            <w:r>
              <w:rPr>
                <w:rFonts w:hint="eastAsia" w:ascii="仿宋_GB2312" w:hAnsi="宋体"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18"/>
                <w:szCs w:val="18"/>
              </w:rPr>
            </w:pPr>
          </w:p>
        </w:tc>
        <w:tc>
          <w:tcPr>
            <w:tcW w:w="997" w:type="dxa"/>
            <w:vMerge w:val="continue"/>
            <w:tcBorders>
              <w:top w:val="nil"/>
              <w:left w:val="nil"/>
              <w:bottom w:val="single" w:color="auto" w:sz="4" w:space="0"/>
              <w:right w:val="single" w:color="auto" w:sz="4" w:space="0"/>
            </w:tcBorders>
            <w:shd w:val="clear" w:color="auto" w:fill="auto"/>
            <w:tcMar>
              <w:left w:w="57" w:type="dxa"/>
              <w:right w:w="57" w:type="dxa"/>
            </w:tcMar>
            <w:vAlign w:val="center"/>
          </w:tcPr>
          <w:p>
            <w:pPr>
              <w:rPr>
                <w:rFonts w:hint="eastAsia" w:ascii="宋体" w:hAnsi="宋体" w:eastAsia="宋体" w:cs="宋体"/>
                <w:sz w:val="18"/>
                <w:szCs w:val="18"/>
              </w:rPr>
            </w:pPr>
          </w:p>
        </w:tc>
        <w:tc>
          <w:tcPr>
            <w:tcW w:w="4823"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both"/>
            </w:pPr>
            <w:r>
              <w:rPr>
                <w:rFonts w:hint="eastAsia" w:ascii="楷体_GB2312" w:hAnsi="宋体" w:eastAsia="楷体_GB2312" w:cs="楷体_GB2312"/>
                <w:b/>
                <w:bCs/>
                <w:kern w:val="0"/>
                <w:sz w:val="32"/>
                <w:szCs w:val="32"/>
                <w:lang w:val="en-US" w:eastAsia="zh-CN" w:bidi="ar"/>
              </w:rPr>
              <w:t>2.申请人逾期未按收费通知要求缴纳费用、行政机关不再处理其政府信息公开申请</w:t>
            </w:r>
          </w:p>
        </w:tc>
        <w:tc>
          <w:tcPr>
            <w:tcW w:w="439"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w:t>
            </w:r>
          </w:p>
        </w:tc>
        <w:tc>
          <w:tcPr>
            <w:tcW w:w="473"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w:t>
            </w:r>
          </w:p>
        </w:tc>
        <w:tc>
          <w:tcPr>
            <w:tcW w:w="380"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w:t>
            </w:r>
          </w:p>
        </w:tc>
        <w:tc>
          <w:tcPr>
            <w:tcW w:w="497"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w:t>
            </w:r>
          </w:p>
        </w:tc>
        <w:tc>
          <w:tcPr>
            <w:tcW w:w="43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w:t>
            </w:r>
          </w:p>
        </w:tc>
        <w:tc>
          <w:tcPr>
            <w:tcW w:w="450"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w:t>
            </w:r>
          </w:p>
        </w:tc>
        <w:tc>
          <w:tcPr>
            <w:tcW w:w="471" w:type="dxa"/>
            <w:tcBorders>
              <w:top w:val="single" w:color="auto" w:sz="4" w:space="0"/>
              <w:left w:val="nil"/>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right="0" w:firstLine="0" w:firstLineChars="0"/>
              <w:jc w:val="center"/>
              <w:rPr>
                <w:rFonts w:hint="eastAsia" w:ascii="仿宋_GB2312" w:hAnsi="宋体" w:eastAsia="仿宋_GB2312" w:cs="仿宋_GB2312"/>
                <w:kern w:val="0"/>
                <w:sz w:val="32"/>
                <w:szCs w:val="32"/>
                <w:lang w:val="en-US" w:eastAsia="zh-CN" w:bidi="ar"/>
              </w:rPr>
            </w:pPr>
          </w:p>
          <w:p>
            <w:pPr>
              <w:keepNext w:val="0"/>
              <w:keepLines w:val="0"/>
              <w:widowControl/>
              <w:suppressLineNumbers w:val="0"/>
              <w:spacing w:before="0" w:beforeAutospacing="0" w:after="0" w:afterAutospacing="0" w:line="400" w:lineRule="exact"/>
              <w:ind w:left="0" w:right="0" w:firstLine="0" w:firstLineChars="0"/>
              <w:jc w:val="center"/>
              <w:rPr>
                <w:rFonts w:hint="eastAsia" w:ascii="仿宋_GB2312" w:hAnsi="宋体" w:eastAsia="仿宋_GB2312" w:cs="仿宋_GB2312"/>
                <w:kern w:val="0"/>
                <w:sz w:val="32"/>
                <w:szCs w:val="32"/>
                <w:lang w:val="en-US" w:eastAsia="zh-CN" w:bidi="ar"/>
              </w:rPr>
            </w:pPr>
            <w:r>
              <w:rPr>
                <w:rFonts w:hint="eastAsia" w:ascii="仿宋_GB2312" w:hAnsi="宋体"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18"/>
                <w:szCs w:val="18"/>
              </w:rPr>
            </w:pPr>
          </w:p>
        </w:tc>
        <w:tc>
          <w:tcPr>
            <w:tcW w:w="997" w:type="dxa"/>
            <w:vMerge w:val="continue"/>
            <w:tcBorders>
              <w:top w:val="nil"/>
              <w:left w:val="nil"/>
              <w:bottom w:val="single" w:color="auto" w:sz="4" w:space="0"/>
              <w:right w:val="single" w:color="auto" w:sz="4" w:space="0"/>
            </w:tcBorders>
            <w:shd w:val="clear" w:color="auto" w:fill="auto"/>
            <w:tcMar>
              <w:left w:w="57" w:type="dxa"/>
              <w:right w:w="57" w:type="dxa"/>
            </w:tcMar>
            <w:vAlign w:val="center"/>
          </w:tcPr>
          <w:p>
            <w:pPr>
              <w:rPr>
                <w:rFonts w:hint="eastAsia" w:ascii="宋体" w:hAnsi="宋体" w:eastAsia="宋体" w:cs="宋体"/>
                <w:sz w:val="18"/>
                <w:szCs w:val="18"/>
              </w:rPr>
            </w:pPr>
          </w:p>
        </w:tc>
        <w:tc>
          <w:tcPr>
            <w:tcW w:w="4823"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left"/>
            </w:pPr>
            <w:r>
              <w:rPr>
                <w:rFonts w:hint="eastAsia" w:ascii="楷体_GB2312" w:hAnsi="宋体" w:eastAsia="楷体_GB2312" w:cs="楷体_GB2312"/>
                <w:b/>
                <w:bCs/>
                <w:kern w:val="0"/>
                <w:sz w:val="32"/>
                <w:szCs w:val="32"/>
                <w:lang w:val="en-US" w:eastAsia="zh-CN" w:bidi="ar"/>
              </w:rPr>
              <w:t>3.其他</w:t>
            </w:r>
          </w:p>
        </w:tc>
        <w:tc>
          <w:tcPr>
            <w:tcW w:w="439"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w:t>
            </w:r>
          </w:p>
        </w:tc>
        <w:tc>
          <w:tcPr>
            <w:tcW w:w="473"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w:t>
            </w:r>
          </w:p>
        </w:tc>
        <w:tc>
          <w:tcPr>
            <w:tcW w:w="380"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w:t>
            </w:r>
          </w:p>
        </w:tc>
        <w:tc>
          <w:tcPr>
            <w:tcW w:w="497"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w:t>
            </w:r>
          </w:p>
        </w:tc>
        <w:tc>
          <w:tcPr>
            <w:tcW w:w="43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w:t>
            </w:r>
          </w:p>
        </w:tc>
        <w:tc>
          <w:tcPr>
            <w:tcW w:w="450"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w:t>
            </w:r>
          </w:p>
        </w:tc>
        <w:tc>
          <w:tcPr>
            <w:tcW w:w="471" w:type="dxa"/>
            <w:tcBorders>
              <w:top w:val="single" w:color="auto" w:sz="4" w:space="0"/>
              <w:left w:val="nil"/>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sz w:val="18"/>
                <w:szCs w:val="18"/>
              </w:rPr>
            </w:pPr>
          </w:p>
        </w:tc>
        <w:tc>
          <w:tcPr>
            <w:tcW w:w="5820" w:type="dxa"/>
            <w:gridSpan w:val="2"/>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left"/>
            </w:pPr>
            <w:r>
              <w:rPr>
                <w:rFonts w:hint="eastAsia" w:ascii="楷体_GB2312" w:hAnsi="宋体" w:eastAsia="楷体_GB2312" w:cs="楷体_GB2312"/>
                <w:b/>
                <w:bCs/>
                <w:kern w:val="0"/>
                <w:sz w:val="32"/>
                <w:szCs w:val="32"/>
                <w:lang w:val="en-US" w:eastAsia="zh-CN" w:bidi="ar"/>
              </w:rPr>
              <w:t>（七）总计</w:t>
            </w:r>
          </w:p>
        </w:tc>
        <w:tc>
          <w:tcPr>
            <w:tcW w:w="439"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w:t>
            </w:r>
          </w:p>
        </w:tc>
        <w:tc>
          <w:tcPr>
            <w:tcW w:w="473"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w:t>
            </w:r>
          </w:p>
        </w:tc>
        <w:tc>
          <w:tcPr>
            <w:tcW w:w="380"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w:t>
            </w:r>
          </w:p>
        </w:tc>
        <w:tc>
          <w:tcPr>
            <w:tcW w:w="497"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w:t>
            </w:r>
          </w:p>
        </w:tc>
        <w:tc>
          <w:tcPr>
            <w:tcW w:w="43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w:t>
            </w:r>
          </w:p>
        </w:tc>
        <w:tc>
          <w:tcPr>
            <w:tcW w:w="450"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w:t>
            </w:r>
          </w:p>
        </w:tc>
        <w:tc>
          <w:tcPr>
            <w:tcW w:w="471" w:type="dxa"/>
            <w:tcBorders>
              <w:top w:val="single" w:color="auto" w:sz="4" w:space="0"/>
              <w:left w:val="nil"/>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left"/>
            </w:pPr>
            <w:r>
              <w:rPr>
                <w:rFonts w:hint="eastAsia" w:ascii="楷体_GB2312" w:hAnsi="宋体" w:eastAsia="楷体_GB2312" w:cs="楷体_GB2312"/>
                <w:b/>
                <w:bCs/>
                <w:kern w:val="0"/>
                <w:sz w:val="32"/>
                <w:szCs w:val="32"/>
                <w:lang w:val="en-US" w:eastAsia="zh-CN" w:bidi="ar"/>
              </w:rPr>
              <w:t>四、结转下年度继续办理</w:t>
            </w:r>
          </w:p>
        </w:tc>
        <w:tc>
          <w:tcPr>
            <w:tcW w:w="439"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w:t>
            </w:r>
          </w:p>
        </w:tc>
        <w:tc>
          <w:tcPr>
            <w:tcW w:w="473"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w:t>
            </w:r>
          </w:p>
        </w:tc>
        <w:tc>
          <w:tcPr>
            <w:tcW w:w="380"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w:t>
            </w:r>
          </w:p>
        </w:tc>
        <w:tc>
          <w:tcPr>
            <w:tcW w:w="497"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w:t>
            </w:r>
          </w:p>
        </w:tc>
        <w:tc>
          <w:tcPr>
            <w:tcW w:w="43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w:t>
            </w:r>
          </w:p>
        </w:tc>
        <w:tc>
          <w:tcPr>
            <w:tcW w:w="450"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w:t>
            </w:r>
          </w:p>
        </w:tc>
        <w:tc>
          <w:tcPr>
            <w:tcW w:w="471" w:type="dxa"/>
            <w:tcBorders>
              <w:top w:val="single" w:color="auto" w:sz="4" w:space="0"/>
              <w:left w:val="nil"/>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line="400" w:lineRule="exact"/>
              <w:ind w:left="0" w:right="0" w:firstLine="0" w:firstLineChars="0"/>
              <w:jc w:val="center"/>
            </w:pPr>
            <w:r>
              <w:rPr>
                <w:rFonts w:hint="eastAsia" w:ascii="仿宋_GB2312" w:hAnsi="宋体" w:eastAsia="仿宋_GB2312" w:cs="仿宋_GB2312"/>
                <w:kern w:val="2"/>
                <w:sz w:val="32"/>
                <w:szCs w:val="32"/>
                <w:lang w:val="en-US" w:eastAsia="zh-CN" w:bidi="ar"/>
              </w:rPr>
              <w:t>0</w:t>
            </w:r>
          </w:p>
        </w:tc>
      </w:tr>
    </w:tbl>
    <w:p>
      <w:pPr>
        <w:keepNext w:val="0"/>
        <w:keepLines w:val="0"/>
        <w:widowControl w:val="0"/>
        <w:suppressLineNumbers w:val="0"/>
        <w:spacing w:before="0" w:beforeAutospacing="1" w:after="0" w:afterAutospacing="1"/>
        <w:ind w:left="0" w:leftChars="0" w:right="0" w:firstLine="640" w:firstLineChars="200"/>
        <w:jc w:val="left"/>
      </w:pPr>
      <w:r>
        <w:rPr>
          <w:rFonts w:hint="eastAsia" w:ascii="黑体" w:hAnsi="宋体" w:eastAsia="黑体" w:cs="黑体"/>
          <w:b w:val="0"/>
          <w:bCs w:val="0"/>
          <w:kern w:val="2"/>
          <w:sz w:val="32"/>
          <w:szCs w:val="32"/>
          <w:shd w:val="clear" w:fill="FFFFFF"/>
          <w:lang w:val="en-US" w:eastAsia="zh-CN" w:bidi="ar"/>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eastAsia" w:ascii="楷体_GB2312" w:hAnsi="宋体" w:eastAsia="楷体_GB2312" w:cs="楷体_GB2312"/>
                <w:b/>
                <w:bCs/>
                <w:kern w:val="0"/>
                <w:sz w:val="32"/>
                <w:szCs w:val="32"/>
                <w:lang w:val="en-US" w:eastAsia="zh-CN" w:bidi="ar"/>
              </w:rPr>
              <w:t>行政复议</w:t>
            </w:r>
          </w:p>
        </w:tc>
        <w:tc>
          <w:tcPr>
            <w:tcW w:w="6503"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eastAsia" w:ascii="楷体_GB2312" w:hAnsi="宋体" w:eastAsia="楷体_GB2312" w:cs="楷体_GB2312"/>
                <w:b/>
                <w:bCs/>
                <w:kern w:val="0"/>
                <w:sz w:val="32"/>
                <w:szCs w:val="32"/>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eastAsia" w:ascii="楷体_GB2312" w:hAnsi="宋体" w:eastAsia="楷体_GB2312" w:cs="楷体_GB2312"/>
                <w:b/>
                <w:bCs/>
                <w:kern w:val="0"/>
                <w:sz w:val="32"/>
                <w:szCs w:val="32"/>
                <w:lang w:val="en-US" w:eastAsia="zh-CN" w:bidi="ar"/>
              </w:rPr>
              <w:t>结果维持</w:t>
            </w:r>
          </w:p>
        </w:tc>
        <w:tc>
          <w:tcPr>
            <w:tcW w:w="64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eastAsia" w:ascii="楷体_GB2312" w:hAnsi="宋体" w:eastAsia="楷体_GB2312" w:cs="楷体_GB2312"/>
                <w:b/>
                <w:bCs/>
                <w:kern w:val="0"/>
                <w:sz w:val="32"/>
                <w:szCs w:val="32"/>
                <w:lang w:val="en-US" w:eastAsia="zh-CN" w:bidi="ar"/>
              </w:rPr>
              <w:t>结果</w:t>
            </w:r>
            <w:r>
              <w:rPr>
                <w:rFonts w:hint="eastAsia" w:ascii="楷体_GB2312" w:hAnsi="宋体" w:eastAsia="楷体_GB2312" w:cs="楷体_GB2312"/>
                <w:b/>
                <w:bCs/>
                <w:kern w:val="0"/>
                <w:sz w:val="32"/>
                <w:szCs w:val="32"/>
                <w:lang w:val="en-US" w:eastAsia="zh-CN" w:bidi="ar"/>
              </w:rPr>
              <w:br w:type="textWrapping"/>
            </w:r>
            <w:r>
              <w:rPr>
                <w:rFonts w:hint="eastAsia" w:ascii="楷体_GB2312" w:hAnsi="宋体" w:eastAsia="楷体_GB2312" w:cs="楷体_GB2312"/>
                <w:b/>
                <w:bCs/>
                <w:kern w:val="0"/>
                <w:sz w:val="32"/>
                <w:szCs w:val="32"/>
                <w:lang w:val="en-US" w:eastAsia="zh-CN" w:bidi="ar"/>
              </w:rPr>
              <w:t>纠正</w:t>
            </w:r>
          </w:p>
        </w:tc>
        <w:tc>
          <w:tcPr>
            <w:tcW w:w="64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eastAsia" w:ascii="楷体_GB2312" w:hAnsi="宋体" w:eastAsia="楷体_GB2312" w:cs="楷体_GB2312"/>
                <w:b/>
                <w:bCs/>
                <w:kern w:val="0"/>
                <w:sz w:val="32"/>
                <w:szCs w:val="32"/>
                <w:lang w:val="en-US" w:eastAsia="zh-CN" w:bidi="ar"/>
              </w:rPr>
              <w:t>其他</w:t>
            </w:r>
            <w:r>
              <w:rPr>
                <w:rFonts w:hint="eastAsia" w:ascii="楷体_GB2312" w:hAnsi="宋体" w:eastAsia="楷体_GB2312" w:cs="楷体_GB2312"/>
                <w:b/>
                <w:bCs/>
                <w:kern w:val="0"/>
                <w:sz w:val="32"/>
                <w:szCs w:val="32"/>
                <w:lang w:val="en-US" w:eastAsia="zh-CN" w:bidi="ar"/>
              </w:rPr>
              <w:br w:type="textWrapping"/>
            </w:r>
            <w:r>
              <w:rPr>
                <w:rFonts w:hint="eastAsia" w:ascii="楷体_GB2312" w:hAnsi="宋体" w:eastAsia="楷体_GB2312" w:cs="楷体_GB2312"/>
                <w:b/>
                <w:bCs/>
                <w:kern w:val="0"/>
                <w:sz w:val="32"/>
                <w:szCs w:val="32"/>
                <w:lang w:val="en-US" w:eastAsia="zh-CN" w:bidi="ar"/>
              </w:rPr>
              <w:t>结果</w:t>
            </w:r>
          </w:p>
        </w:tc>
        <w:tc>
          <w:tcPr>
            <w:tcW w:w="64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eastAsia" w:ascii="楷体_GB2312" w:hAnsi="宋体" w:eastAsia="楷体_GB2312" w:cs="楷体_GB2312"/>
                <w:b/>
                <w:bCs/>
                <w:kern w:val="0"/>
                <w:sz w:val="32"/>
                <w:szCs w:val="32"/>
                <w:lang w:val="en-US" w:eastAsia="zh-CN" w:bidi="ar"/>
              </w:rPr>
              <w:t>尚未</w:t>
            </w:r>
            <w:r>
              <w:rPr>
                <w:rFonts w:hint="eastAsia" w:ascii="楷体_GB2312" w:hAnsi="宋体" w:eastAsia="楷体_GB2312" w:cs="楷体_GB2312"/>
                <w:b/>
                <w:bCs/>
                <w:kern w:val="0"/>
                <w:sz w:val="32"/>
                <w:szCs w:val="32"/>
                <w:lang w:val="en-US" w:eastAsia="zh-CN" w:bidi="ar"/>
              </w:rPr>
              <w:br w:type="textWrapping"/>
            </w:r>
            <w:r>
              <w:rPr>
                <w:rFonts w:hint="eastAsia" w:ascii="楷体_GB2312" w:hAnsi="宋体" w:eastAsia="楷体_GB2312" w:cs="楷体_GB2312"/>
                <w:b/>
                <w:bCs/>
                <w:kern w:val="0"/>
                <w:sz w:val="32"/>
                <w:szCs w:val="32"/>
                <w:lang w:val="en-US" w:eastAsia="zh-CN" w:bidi="ar"/>
              </w:rPr>
              <w:t>审结</w:t>
            </w:r>
          </w:p>
        </w:tc>
        <w:tc>
          <w:tcPr>
            <w:tcW w:w="64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eastAsia" w:ascii="楷体_GB2312" w:hAnsi="宋体" w:eastAsia="楷体_GB2312" w:cs="楷体_GB2312"/>
                <w:b/>
                <w:bCs/>
                <w:kern w:val="0"/>
                <w:sz w:val="32"/>
                <w:szCs w:val="32"/>
                <w:lang w:val="en-US" w:eastAsia="zh-CN" w:bidi="ar"/>
              </w:rPr>
              <w:t>总计</w:t>
            </w:r>
          </w:p>
        </w:tc>
        <w:tc>
          <w:tcPr>
            <w:tcW w:w="3248"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eastAsia" w:ascii="楷体_GB2312" w:hAnsi="宋体" w:eastAsia="楷体_GB2312" w:cs="楷体_GB2312"/>
                <w:b/>
                <w:bCs/>
                <w:kern w:val="0"/>
                <w:sz w:val="32"/>
                <w:szCs w:val="32"/>
                <w:lang w:val="en-US" w:eastAsia="zh-CN" w:bidi="ar"/>
              </w:rPr>
              <w:t>未经复议直接起诉</w:t>
            </w:r>
          </w:p>
        </w:tc>
        <w:tc>
          <w:tcPr>
            <w:tcW w:w="325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eastAsia" w:ascii="楷体_GB2312" w:hAnsi="宋体" w:eastAsia="楷体_GB2312" w:cs="楷体_GB2312"/>
                <w:b/>
                <w:bCs/>
                <w:kern w:val="0"/>
                <w:sz w:val="32"/>
                <w:szCs w:val="32"/>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18"/>
                <w:szCs w:val="18"/>
              </w:rPr>
            </w:pPr>
          </w:p>
        </w:tc>
        <w:tc>
          <w:tcPr>
            <w:tcW w:w="64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18"/>
                <w:szCs w:val="18"/>
              </w:rPr>
            </w:pPr>
          </w:p>
        </w:tc>
        <w:tc>
          <w:tcPr>
            <w:tcW w:w="64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18"/>
                <w:szCs w:val="18"/>
              </w:rPr>
            </w:pPr>
          </w:p>
        </w:tc>
        <w:tc>
          <w:tcPr>
            <w:tcW w:w="64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18"/>
                <w:szCs w:val="18"/>
              </w:rPr>
            </w:pPr>
          </w:p>
        </w:tc>
        <w:tc>
          <w:tcPr>
            <w:tcW w:w="64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18"/>
                <w:szCs w:val="18"/>
              </w:rPr>
            </w:pP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eastAsia" w:ascii="楷体_GB2312" w:hAnsi="宋体" w:eastAsia="楷体_GB2312" w:cs="楷体_GB2312"/>
                <w:b/>
                <w:bCs/>
                <w:kern w:val="0"/>
                <w:sz w:val="32"/>
                <w:szCs w:val="32"/>
                <w:lang w:val="en-US" w:eastAsia="zh-CN" w:bidi="ar"/>
              </w:rPr>
              <w:t>结果</w:t>
            </w:r>
            <w:r>
              <w:rPr>
                <w:rFonts w:hint="eastAsia" w:ascii="楷体_GB2312" w:hAnsi="宋体" w:eastAsia="楷体_GB2312" w:cs="楷体_GB2312"/>
                <w:b/>
                <w:bCs/>
                <w:kern w:val="0"/>
                <w:sz w:val="32"/>
                <w:szCs w:val="32"/>
                <w:lang w:val="en-US" w:eastAsia="zh-CN" w:bidi="ar"/>
              </w:rPr>
              <w:br w:type="textWrapping"/>
            </w:r>
            <w:r>
              <w:rPr>
                <w:rFonts w:hint="eastAsia" w:ascii="楷体_GB2312" w:hAnsi="宋体" w:eastAsia="楷体_GB2312" w:cs="楷体_GB2312"/>
                <w:b/>
                <w:bCs/>
                <w:kern w:val="0"/>
                <w:sz w:val="32"/>
                <w:szCs w:val="32"/>
                <w:lang w:val="en-US" w:eastAsia="zh-CN" w:bidi="ar"/>
              </w:rPr>
              <w:t>维持</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eastAsia" w:ascii="楷体_GB2312" w:hAnsi="宋体" w:eastAsia="楷体_GB2312" w:cs="楷体_GB2312"/>
                <w:b/>
                <w:bCs/>
                <w:kern w:val="0"/>
                <w:sz w:val="32"/>
                <w:szCs w:val="32"/>
                <w:lang w:val="en-US" w:eastAsia="zh-CN" w:bidi="ar"/>
              </w:rPr>
              <w:t>结果</w:t>
            </w:r>
            <w:r>
              <w:rPr>
                <w:rFonts w:hint="eastAsia" w:ascii="楷体_GB2312" w:hAnsi="宋体" w:eastAsia="楷体_GB2312" w:cs="楷体_GB2312"/>
                <w:b/>
                <w:bCs/>
                <w:kern w:val="0"/>
                <w:sz w:val="32"/>
                <w:szCs w:val="32"/>
                <w:lang w:val="en-US" w:eastAsia="zh-CN" w:bidi="ar"/>
              </w:rPr>
              <w:br w:type="textWrapping"/>
            </w:r>
            <w:r>
              <w:rPr>
                <w:rFonts w:hint="eastAsia" w:ascii="楷体_GB2312" w:hAnsi="宋体" w:eastAsia="楷体_GB2312" w:cs="楷体_GB2312"/>
                <w:b/>
                <w:bCs/>
                <w:kern w:val="0"/>
                <w:sz w:val="32"/>
                <w:szCs w:val="32"/>
                <w:lang w:val="en-US" w:eastAsia="zh-CN" w:bidi="ar"/>
              </w:rPr>
              <w:t>纠正</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eastAsia" w:ascii="楷体_GB2312" w:hAnsi="宋体" w:eastAsia="楷体_GB2312" w:cs="楷体_GB2312"/>
                <w:b/>
                <w:bCs/>
                <w:kern w:val="0"/>
                <w:sz w:val="32"/>
                <w:szCs w:val="32"/>
                <w:lang w:val="en-US" w:eastAsia="zh-CN" w:bidi="ar"/>
              </w:rPr>
              <w:t>其他</w:t>
            </w:r>
            <w:r>
              <w:rPr>
                <w:rFonts w:hint="eastAsia" w:ascii="楷体_GB2312" w:hAnsi="宋体" w:eastAsia="楷体_GB2312" w:cs="楷体_GB2312"/>
                <w:b/>
                <w:bCs/>
                <w:kern w:val="0"/>
                <w:sz w:val="32"/>
                <w:szCs w:val="32"/>
                <w:lang w:val="en-US" w:eastAsia="zh-CN" w:bidi="ar"/>
              </w:rPr>
              <w:br w:type="textWrapping"/>
            </w:r>
            <w:r>
              <w:rPr>
                <w:rFonts w:hint="eastAsia" w:ascii="楷体_GB2312" w:hAnsi="宋体" w:eastAsia="楷体_GB2312" w:cs="楷体_GB2312"/>
                <w:b/>
                <w:bCs/>
                <w:kern w:val="0"/>
                <w:sz w:val="32"/>
                <w:szCs w:val="32"/>
                <w:lang w:val="en-US" w:eastAsia="zh-CN" w:bidi="ar"/>
              </w:rPr>
              <w:t>结果</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eastAsia" w:ascii="楷体_GB2312" w:hAnsi="宋体" w:eastAsia="楷体_GB2312" w:cs="楷体_GB2312"/>
                <w:b/>
                <w:bCs/>
                <w:kern w:val="0"/>
                <w:sz w:val="32"/>
                <w:szCs w:val="32"/>
                <w:lang w:val="en-US" w:eastAsia="zh-CN" w:bidi="ar"/>
              </w:rPr>
              <w:t>尚未</w:t>
            </w:r>
            <w:r>
              <w:rPr>
                <w:rFonts w:hint="eastAsia" w:ascii="楷体_GB2312" w:hAnsi="宋体" w:eastAsia="楷体_GB2312" w:cs="楷体_GB2312"/>
                <w:b/>
                <w:bCs/>
                <w:kern w:val="0"/>
                <w:sz w:val="32"/>
                <w:szCs w:val="32"/>
                <w:lang w:val="en-US" w:eastAsia="zh-CN" w:bidi="ar"/>
              </w:rPr>
              <w:br w:type="textWrapping"/>
            </w:r>
            <w:r>
              <w:rPr>
                <w:rFonts w:hint="eastAsia" w:ascii="楷体_GB2312" w:hAnsi="宋体" w:eastAsia="楷体_GB2312" w:cs="楷体_GB2312"/>
                <w:b/>
                <w:bCs/>
                <w:kern w:val="0"/>
                <w:sz w:val="32"/>
                <w:szCs w:val="32"/>
                <w:lang w:val="en-US" w:eastAsia="zh-CN" w:bidi="ar"/>
              </w:rPr>
              <w:t>审结</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eastAsia" w:ascii="楷体_GB2312" w:hAnsi="宋体" w:eastAsia="楷体_GB2312" w:cs="楷体_GB2312"/>
                <w:b/>
                <w:bCs/>
                <w:color w:val="000000"/>
                <w:kern w:val="0"/>
                <w:sz w:val="32"/>
                <w:szCs w:val="32"/>
                <w:lang w:val="en-US" w:eastAsia="zh-CN" w:bidi="ar"/>
              </w:rPr>
              <w:t>总计</w:t>
            </w:r>
          </w:p>
        </w:tc>
        <w:tc>
          <w:tcPr>
            <w:tcW w:w="65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eastAsia" w:ascii="楷体_GB2312" w:hAnsi="宋体" w:eastAsia="楷体_GB2312" w:cs="楷体_GB2312"/>
                <w:b/>
                <w:bCs/>
                <w:kern w:val="0"/>
                <w:sz w:val="32"/>
                <w:szCs w:val="32"/>
                <w:lang w:val="en-US" w:eastAsia="zh-CN" w:bidi="ar"/>
              </w:rPr>
              <w:t>结果</w:t>
            </w:r>
            <w:r>
              <w:rPr>
                <w:rFonts w:hint="eastAsia" w:ascii="楷体_GB2312" w:hAnsi="宋体" w:eastAsia="楷体_GB2312" w:cs="楷体_GB2312"/>
                <w:b/>
                <w:bCs/>
                <w:kern w:val="0"/>
                <w:sz w:val="32"/>
                <w:szCs w:val="32"/>
                <w:lang w:val="en-US" w:eastAsia="zh-CN" w:bidi="ar"/>
              </w:rPr>
              <w:br w:type="textWrapping"/>
            </w:r>
            <w:r>
              <w:rPr>
                <w:rFonts w:hint="eastAsia" w:ascii="楷体_GB2312" w:hAnsi="宋体" w:eastAsia="楷体_GB2312" w:cs="楷体_GB2312"/>
                <w:b/>
                <w:bCs/>
                <w:kern w:val="0"/>
                <w:sz w:val="32"/>
                <w:szCs w:val="32"/>
                <w:lang w:val="en-US" w:eastAsia="zh-CN" w:bidi="ar"/>
              </w:rPr>
              <w:t>维持</w:t>
            </w:r>
          </w:p>
        </w:tc>
        <w:tc>
          <w:tcPr>
            <w:tcW w:w="65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eastAsia" w:ascii="楷体_GB2312" w:hAnsi="宋体" w:eastAsia="楷体_GB2312" w:cs="楷体_GB2312"/>
                <w:b/>
                <w:bCs/>
                <w:kern w:val="0"/>
                <w:sz w:val="32"/>
                <w:szCs w:val="32"/>
                <w:lang w:val="en-US" w:eastAsia="zh-CN" w:bidi="ar"/>
              </w:rPr>
              <w:t>结果</w:t>
            </w:r>
            <w:r>
              <w:rPr>
                <w:rFonts w:hint="eastAsia" w:ascii="楷体_GB2312" w:hAnsi="宋体" w:eastAsia="楷体_GB2312" w:cs="楷体_GB2312"/>
                <w:b/>
                <w:bCs/>
                <w:kern w:val="0"/>
                <w:sz w:val="32"/>
                <w:szCs w:val="32"/>
                <w:lang w:val="en-US" w:eastAsia="zh-CN" w:bidi="ar"/>
              </w:rPr>
              <w:br w:type="textWrapping"/>
            </w:r>
            <w:r>
              <w:rPr>
                <w:rFonts w:hint="eastAsia" w:ascii="楷体_GB2312" w:hAnsi="宋体" w:eastAsia="楷体_GB2312" w:cs="楷体_GB2312"/>
                <w:b/>
                <w:bCs/>
                <w:kern w:val="0"/>
                <w:sz w:val="32"/>
                <w:szCs w:val="32"/>
                <w:lang w:val="en-US" w:eastAsia="zh-CN" w:bidi="ar"/>
              </w:rPr>
              <w:t>纠正</w:t>
            </w:r>
          </w:p>
        </w:tc>
        <w:tc>
          <w:tcPr>
            <w:tcW w:w="65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eastAsia" w:ascii="楷体_GB2312" w:hAnsi="宋体" w:eastAsia="楷体_GB2312" w:cs="楷体_GB2312"/>
                <w:b/>
                <w:bCs/>
                <w:color w:val="000000"/>
                <w:kern w:val="0"/>
                <w:sz w:val="32"/>
                <w:szCs w:val="32"/>
                <w:lang w:val="en-US" w:eastAsia="zh-CN" w:bidi="ar"/>
              </w:rPr>
              <w:t>其他</w:t>
            </w:r>
            <w:r>
              <w:rPr>
                <w:rFonts w:hint="eastAsia" w:ascii="楷体_GB2312" w:hAnsi="宋体" w:eastAsia="楷体_GB2312" w:cs="楷体_GB2312"/>
                <w:b/>
                <w:bCs/>
                <w:color w:val="000000"/>
                <w:kern w:val="0"/>
                <w:sz w:val="32"/>
                <w:szCs w:val="32"/>
                <w:lang w:val="en-US" w:eastAsia="zh-CN" w:bidi="ar"/>
              </w:rPr>
              <w:br w:type="textWrapping"/>
            </w:r>
            <w:r>
              <w:rPr>
                <w:rFonts w:hint="eastAsia" w:ascii="楷体_GB2312" w:hAnsi="宋体" w:eastAsia="楷体_GB2312" w:cs="楷体_GB2312"/>
                <w:b/>
                <w:bCs/>
                <w:color w:val="000000"/>
                <w:kern w:val="0"/>
                <w:sz w:val="32"/>
                <w:szCs w:val="32"/>
                <w:lang w:val="en-US" w:eastAsia="zh-CN" w:bidi="ar"/>
              </w:rPr>
              <w:t>结果</w:t>
            </w:r>
          </w:p>
        </w:tc>
        <w:tc>
          <w:tcPr>
            <w:tcW w:w="65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eastAsia" w:ascii="楷体_GB2312" w:hAnsi="宋体" w:eastAsia="楷体_GB2312" w:cs="楷体_GB2312"/>
                <w:b/>
                <w:bCs/>
                <w:kern w:val="0"/>
                <w:sz w:val="32"/>
                <w:szCs w:val="32"/>
                <w:lang w:val="en-US" w:eastAsia="zh-CN" w:bidi="ar"/>
              </w:rPr>
              <w:t>尚未</w:t>
            </w:r>
            <w:r>
              <w:rPr>
                <w:rFonts w:hint="eastAsia" w:ascii="楷体_GB2312" w:hAnsi="宋体" w:eastAsia="楷体_GB2312" w:cs="楷体_GB2312"/>
                <w:b/>
                <w:bCs/>
                <w:kern w:val="0"/>
                <w:sz w:val="32"/>
                <w:szCs w:val="32"/>
                <w:lang w:val="en-US" w:eastAsia="zh-CN" w:bidi="ar"/>
              </w:rPr>
              <w:br w:type="textWrapping"/>
            </w:r>
            <w:r>
              <w:rPr>
                <w:rFonts w:hint="eastAsia" w:ascii="楷体_GB2312" w:hAnsi="宋体" w:eastAsia="楷体_GB2312" w:cs="楷体_GB2312"/>
                <w:b/>
                <w:bCs/>
                <w:kern w:val="0"/>
                <w:sz w:val="32"/>
                <w:szCs w:val="32"/>
                <w:lang w:val="en-US" w:eastAsia="zh-CN" w:bidi="ar"/>
              </w:rPr>
              <w:t>审结</w:t>
            </w:r>
          </w:p>
        </w:tc>
        <w:tc>
          <w:tcPr>
            <w:tcW w:w="65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eastAsia" w:ascii="楷体_GB2312" w:hAnsi="宋体" w:eastAsia="楷体_GB2312" w:cs="楷体_GB2312"/>
                <w:b/>
                <w:bCs/>
                <w:color w:val="000000"/>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 0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 0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0 </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0 </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0 </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 0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0 </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0 </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 0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 0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 0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 0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 0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 0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400" w:lineRule="exact"/>
              <w:ind w:left="0" w:right="0" w:firstLine="0" w:firstLineChars="0"/>
              <w:jc w:val="center"/>
            </w:pPr>
            <w:r>
              <w:rPr>
                <w:rFonts w:hint="eastAsia" w:ascii="仿宋_GB2312" w:hAnsi="宋体" w:eastAsia="仿宋_GB2312" w:cs="仿宋_GB2312"/>
                <w:kern w:val="0"/>
                <w:sz w:val="32"/>
                <w:szCs w:val="32"/>
                <w:lang w:val="en-US" w:eastAsia="zh-CN" w:bidi="ar"/>
              </w:rPr>
              <w:t>0</w:t>
            </w:r>
          </w:p>
        </w:tc>
      </w:tr>
    </w:tbl>
    <w:p>
      <w:pPr>
        <w:keepNext w:val="0"/>
        <w:keepLines w:val="0"/>
        <w:widowControl/>
        <w:suppressLineNumbers w:val="0"/>
        <w:spacing w:before="0" w:beforeAutospacing="1" w:after="0" w:afterAutospacing="1"/>
        <w:ind w:left="0" w:right="0" w:firstLine="0" w:firstLineChars="0"/>
        <w:jc w:val="left"/>
      </w:pPr>
      <w:r>
        <w:rPr>
          <w:rFonts w:ascii="Calibri" w:hAnsi="Calibri" w:eastAsia="宋体" w:cs="Times New Roman"/>
          <w:kern w:val="2"/>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黑体" w:hAnsi="宋体" w:eastAsia="黑体" w:cs="黑体"/>
          <w:b w:val="0"/>
          <w:bCs w:val="0"/>
          <w:kern w:val="2"/>
          <w:sz w:val="32"/>
          <w:szCs w:val="32"/>
          <w:shd w:val="clear" w:fill="FFFFFF"/>
          <w:lang w:val="en-US" w:eastAsia="zh-CN" w:bidi="ar"/>
        </w:rPr>
        <w:t>五、存在的主要问题及改进情况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仿宋" w:hAnsi="仿宋" w:eastAsia="仿宋" w:cs="仿宋"/>
          <w:b w:val="0"/>
          <w:i w:val="0"/>
          <w:caps w:val="0"/>
          <w:color w:val="2B2B2B"/>
          <w:spacing w:val="0"/>
          <w:kern w:val="2"/>
          <w:sz w:val="32"/>
          <w:szCs w:val="32"/>
          <w:shd w:val="clear" w:fill="FFFFFF"/>
          <w:lang w:val="en-US" w:eastAsia="zh-CN" w:bidi="ar"/>
        </w:rPr>
        <w:t> 2023年，我局政府信息主动公开和依申请公开工作取得了较好成效。但与公众期望、工业经济发展工作对信息公开的要求相比，信息公开工作水平仍有待进一步提升，对政策解读还需进一步强化，政府信息公开质量和工作水平还需进一步提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仿宋" w:hAnsi="仿宋" w:eastAsia="仿宋" w:cs="仿宋"/>
          <w:b w:val="0"/>
          <w:i w:val="0"/>
          <w:caps w:val="0"/>
          <w:color w:val="2B2B2B"/>
          <w:spacing w:val="0"/>
          <w:kern w:val="2"/>
          <w:sz w:val="32"/>
          <w:szCs w:val="32"/>
          <w:shd w:val="clear" w:fill="FFFFFF"/>
          <w:lang w:val="en-US" w:eastAsia="zh-CN" w:bidi="ar"/>
        </w:rPr>
        <w:t> 2024年，我们将严格按照《政府信息公开条例》要求，市委、市政府和市信息公开工作相关文件精神，进一步加大信息公开力度，提升信息公开水平。一是加强宣传和培训工作力度，加深社会公众对工业发展监督职能和作用的认识，增强依申请公开政府信息意识;二是努力提高信息公开质量，加深政府信息公开力度；三是提高办事人员的能力水平和服务态度，提高工信公信力。</w:t>
      </w:r>
      <w:r>
        <w:rPr>
          <w:rFonts w:hint="eastAsia" w:ascii="仿宋" w:hAnsi="仿宋" w:eastAsia="仿宋" w:cs="仿宋"/>
          <w:b w:val="0"/>
          <w:i w:val="0"/>
          <w:caps w:val="0"/>
          <w:color w:val="2B2B2B"/>
          <w:spacing w:val="0"/>
          <w:kern w:val="2"/>
          <w:sz w:val="32"/>
          <w:szCs w:val="32"/>
          <w:shd w:val="clear" w:fill="FFFFFF"/>
          <w:lang w:val="en-US" w:eastAsia="zh-CN" w:bidi="ar"/>
        </w:rPr>
        <w:br w:type="textWrapping"/>
      </w:r>
      <w:r>
        <w:rPr>
          <w:rFonts w:hint="eastAsia" w:ascii="黑体" w:hAnsi="宋体" w:eastAsia="黑体" w:cs="黑体"/>
          <w:b w:val="0"/>
          <w:bCs w:val="0"/>
          <w:kern w:val="2"/>
          <w:sz w:val="32"/>
          <w:szCs w:val="32"/>
          <w:shd w:val="clear" w:fill="FFFFFF"/>
          <w:lang w:val="en-US" w:eastAsia="zh-CN" w:bidi="ar"/>
        </w:rPr>
        <w:t>六、其他需要报告的事项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20"/>
      </w:pPr>
      <w:r>
        <w:rPr>
          <w:rFonts w:hint="eastAsia" w:ascii="仿宋" w:hAnsi="仿宋" w:eastAsia="仿宋" w:cs="仿宋"/>
          <w:b w:val="0"/>
          <w:i w:val="0"/>
          <w:caps w:val="0"/>
          <w:color w:val="2B2B2B"/>
          <w:spacing w:val="0"/>
          <w:kern w:val="0"/>
          <w:sz w:val="32"/>
          <w:szCs w:val="32"/>
        </w:rPr>
        <w:t xml:space="preserve"> 2023年度，本机关无收取信息处理费情况。</w:t>
      </w:r>
    </w:p>
    <w:p>
      <w:pPr>
        <w:keepNext w:val="0"/>
        <w:keepLines w:val="0"/>
        <w:pageBreakBefore w:val="0"/>
        <w:kinsoku/>
        <w:wordWrap/>
        <w:overflowPunct/>
        <w:topLinePunct w:val="0"/>
        <w:autoSpaceDE/>
        <w:autoSpaceDN/>
        <w:bidi w:val="0"/>
        <w:adjustRightInd/>
        <w:snapToGrid/>
        <w:spacing w:line="560" w:lineRule="exact"/>
        <w:ind w:firstLine="636" w:firstLineChars="199"/>
        <w:textAlignment w:val="auto"/>
      </w:pP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1417" w:right="1417" w:bottom="1417" w:left="1417" w:header="851" w:footer="1417" w:gutter="0"/>
      <w:pgNumType w:fmt="decimal"/>
      <w:cols w:space="0" w:num="1"/>
      <w:titlePg/>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FZFSK--GBK1-0">
    <w:altName w:val="微软雅黑"/>
    <w:panose1 w:val="00000000000000000000"/>
    <w:charset w:val="00"/>
    <w:family w:val="roman"/>
    <w:pitch w:val="default"/>
    <w:sig w:usb0="00000000" w:usb1="00000000" w:usb2="00000000" w:usb3="00000000" w:csb0="00040001" w:csb1="00000000"/>
  </w:font>
  <w:font w:name="FZKTK--GBK1-0">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firstLine="360"/>
                            <w:jc w:val="right"/>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w:t>
                          </w:r>
                          <w:r>
                            <w:rPr>
                              <w:sz w:val="28"/>
                              <w:szCs w:val="28"/>
                            </w:rPr>
                            <w:fldChar w:fldCharType="end"/>
                          </w:r>
                          <w:r>
                            <w:rPr>
                              <w:rFonts w:hint="eastAsia"/>
                              <w:sz w:val="28"/>
                              <w:szCs w:val="28"/>
                            </w:rPr>
                            <w:t xml:space="preserve"> —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ind w:firstLine="360"/>
                      <w:jc w:val="right"/>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w:t>
                    </w:r>
                    <w:r>
                      <w:rPr>
                        <w:sz w:val="28"/>
                        <w:szCs w:val="28"/>
                      </w:rPr>
                      <w:fldChar w:fldCharType="end"/>
                    </w:r>
                    <w:r>
                      <w:rPr>
                        <w:rFonts w:hint="eastAsia"/>
                        <w:sz w:val="28"/>
                        <w:szCs w:val="28"/>
                      </w:rPr>
                      <w:t xml:space="preserve"> —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zMDEzZTUyOTdhNGE1MWIxODUxOTg4ZjYwOTc3ZjgifQ=="/>
  </w:docVars>
  <w:rsids>
    <w:rsidRoot w:val="1A5811E8"/>
    <w:rsid w:val="0158167D"/>
    <w:rsid w:val="05440105"/>
    <w:rsid w:val="05817A08"/>
    <w:rsid w:val="087A664E"/>
    <w:rsid w:val="0CD52552"/>
    <w:rsid w:val="0E606BBD"/>
    <w:rsid w:val="154F2B4A"/>
    <w:rsid w:val="16545BDD"/>
    <w:rsid w:val="16C23ECA"/>
    <w:rsid w:val="18315BE9"/>
    <w:rsid w:val="1A5811E8"/>
    <w:rsid w:val="1AD31D3E"/>
    <w:rsid w:val="1D623DC5"/>
    <w:rsid w:val="1F2549A5"/>
    <w:rsid w:val="268A3AF3"/>
    <w:rsid w:val="27D7484C"/>
    <w:rsid w:val="29AE7CF4"/>
    <w:rsid w:val="2D5D7EB2"/>
    <w:rsid w:val="33CC4759"/>
    <w:rsid w:val="3621472C"/>
    <w:rsid w:val="3677705B"/>
    <w:rsid w:val="3728666B"/>
    <w:rsid w:val="3E28404F"/>
    <w:rsid w:val="51383D23"/>
    <w:rsid w:val="56180C0B"/>
    <w:rsid w:val="583B67FB"/>
    <w:rsid w:val="5B4B2442"/>
    <w:rsid w:val="60E23AF9"/>
    <w:rsid w:val="63772494"/>
    <w:rsid w:val="66386EBE"/>
    <w:rsid w:val="6FA030D8"/>
    <w:rsid w:val="73E3206A"/>
    <w:rsid w:val="7542133C"/>
    <w:rsid w:val="797C3E46"/>
    <w:rsid w:val="7E607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600" w:lineRule="exact"/>
      <w:ind w:firstLine="200" w:firstLineChars="200"/>
      <w:jc w:val="both"/>
    </w:pPr>
    <w:rPr>
      <w:rFonts w:ascii="Times New Roman" w:hAnsi="Times New Roman" w:eastAsia="仿宋_GB2312" w:cs="Times New Roman"/>
      <w:kern w:val="2"/>
      <w:sz w:val="32"/>
      <w:szCs w:val="32"/>
      <w:lang w:val="en-US" w:eastAsia="zh-CN" w:bidi="ar-SA"/>
    </w:rPr>
  </w:style>
  <w:style w:type="paragraph" w:styleId="2">
    <w:name w:val="heading 3"/>
    <w:basedOn w:val="1"/>
    <w:next w:val="1"/>
    <w:autoRedefine/>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unhideWhenUsed/>
    <w:qFormat/>
    <w:uiPriority w:val="99"/>
    <w:pPr>
      <w:tabs>
        <w:tab w:val="center" w:pos="4153"/>
        <w:tab w:val="right" w:pos="8306"/>
      </w:tabs>
      <w:snapToGrid w:val="0"/>
      <w:spacing w:line="240" w:lineRule="atLeast"/>
      <w:jc w:val="left"/>
    </w:pPr>
    <w:rPr>
      <w:sz w:val="18"/>
      <w:szCs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4837</Words>
  <Characters>4977</Characters>
  <Lines>0</Lines>
  <Paragraphs>0</Paragraphs>
  <TotalTime>107</TotalTime>
  <ScaleCrop>false</ScaleCrop>
  <LinksUpToDate>false</LinksUpToDate>
  <CharactersWithSpaces>5388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2022-01-05T02:51:00Z</dcterms:created>
  <dc:creator>Mayday.</dc:creator>
  <cp:lastModifiedBy>Administrator</cp:lastModifiedBy>
  <dcterms:modified xsi:type="dcterms:W3CDTF">2024-01-08T02:54:40Z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1FFD10BE3B4941D08BCD1BB47738BD5D_13</vt:lpwstr>
  </property>
</Properties>
</file>