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spacing w:line="500" w:lineRule="exact"/>
        <w:ind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高安市司法局2022年政府信息公开</w:t>
      </w:r>
    </w:p>
    <w:p>
      <w:pPr>
        <w:keepNext w:val="0"/>
        <w:keepLines w:val="0"/>
        <w:pageBreakBefore w:val="0"/>
        <w:kinsoku/>
        <w:wordWrap/>
        <w:overflowPunct/>
        <w:topLinePunct w:val="0"/>
        <w:autoSpaceDE/>
        <w:autoSpaceDN/>
        <w:bidi w:val="0"/>
        <w:snapToGrid/>
        <w:spacing w:line="500" w:lineRule="exact"/>
        <w:ind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工作年度报告</w:t>
      </w:r>
    </w:p>
    <w:p>
      <w:pPr>
        <w:pStyle w:val="4"/>
        <w:keepNext w:val="0"/>
        <w:keepLines w:val="0"/>
        <w:pageBreakBefore w:val="0"/>
        <w:kinsoku/>
        <w:wordWrap/>
        <w:overflowPunct/>
        <w:topLinePunct w:val="0"/>
        <w:autoSpaceDE/>
        <w:autoSpaceDN/>
        <w:bidi w:val="0"/>
        <w:snapToGrid/>
        <w:spacing w:after="0" w:line="5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spacing w:line="500" w:lineRule="exact"/>
        <w:ind w:left="0" w:leftChars="0" w:right="0"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本报告依据《中华人民共和国政府信息公开条例》（国务院令第711号，以下简称新《条例》）和《国务院办公厅政府信息与政务公开办公室关于印发中华人民共和国政府信息公开工作年度报告格式的通知》（国办公开办函〔2021〕30号）要求，由高安市司法局结合有关统计数据编制。本年度报告中所列数据的统计期限自202</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bCs/>
          <w:color w:val="000000" w:themeColor="text1"/>
          <w:sz w:val="32"/>
          <w:szCs w:val="32"/>
          <w14:textFill>
            <w14:solidFill>
              <w14:schemeClr w14:val="tx1"/>
            </w14:solidFill>
          </w14:textFill>
        </w:rPr>
        <w:t>年1月1日起至202</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bCs/>
          <w:color w:val="000000" w:themeColor="text1"/>
          <w:sz w:val="32"/>
          <w:szCs w:val="32"/>
          <w14:textFill>
            <w14:solidFill>
              <w14:schemeClr w14:val="tx1"/>
            </w14:solidFill>
          </w14:textFill>
        </w:rPr>
        <w:t>年12月31日止。全文包括总体情况、主动公开政府信息情况、收到和处理政府信息公开申请情况、政府信息公开行政复议行政诉讼情况、存在的主要问题及改进情况、其他需要报告的事项。如对本报告有任何疑问，请与高安市司法局联系（地址：江西省高安市</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人民政府</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D座8楼</w:t>
      </w:r>
      <w:r>
        <w:rPr>
          <w:rFonts w:hint="eastAsia" w:ascii="仿宋_GB2312" w:hAnsi="仿宋_GB2312" w:eastAsia="仿宋_GB2312" w:cs="仿宋_GB2312"/>
          <w:bCs/>
          <w:color w:val="000000" w:themeColor="text1"/>
          <w:sz w:val="32"/>
          <w:szCs w:val="32"/>
          <w14:textFill>
            <w14:solidFill>
              <w14:schemeClr w14:val="tx1"/>
            </w14:solidFill>
          </w14:textFill>
        </w:rPr>
        <w:t>，电话：0795-5287124，邮编：330800）。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500" w:lineRule="exact"/>
        <w:ind w:left="0" w:right="0" w:firstLine="640" w:firstLineChars="200"/>
        <w:jc w:val="both"/>
        <w:textAlignment w:val="auto"/>
        <w:rPr>
          <w:rFonts w:hint="eastAsia" w:ascii="宋体" w:hAnsi="宋体" w:eastAsia="宋体" w:cs="宋体"/>
          <w:i w:val="0"/>
          <w:caps w:val="0"/>
          <w:color w:val="000000"/>
          <w:spacing w:val="0"/>
          <w:sz w:val="28"/>
          <w:szCs w:val="28"/>
        </w:rPr>
      </w:pPr>
      <w:r>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t>一、总体情况 </w:t>
      </w:r>
    </w:p>
    <w:p>
      <w:pPr>
        <w:keepNext w:val="0"/>
        <w:keepLines w:val="0"/>
        <w:pageBreakBefore w:val="0"/>
        <w:widowControl w:val="0"/>
        <w:kinsoku/>
        <w:wordWrap/>
        <w:overflowPunct/>
        <w:topLinePunct w:val="0"/>
        <w:autoSpaceDE/>
        <w:autoSpaceDN/>
        <w:bidi w:val="0"/>
        <w:adjustRightInd w:val="0"/>
        <w:snapToGrid/>
        <w:spacing w:line="500" w:lineRule="exact"/>
        <w:ind w:left="0" w:leftChars="0" w:right="0"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202</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bCs/>
          <w:color w:val="000000" w:themeColor="text1"/>
          <w:sz w:val="32"/>
          <w:szCs w:val="32"/>
          <w14:textFill>
            <w14:solidFill>
              <w14:schemeClr w14:val="tx1"/>
            </w14:solidFill>
          </w14:textFill>
        </w:rPr>
        <w:t>年高安市司法局坚持以习近平新时代中国特色社会主义思想为指导，深入贯彻党的十九大</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、党的二十大</w:t>
      </w:r>
      <w:r>
        <w:rPr>
          <w:rFonts w:hint="eastAsia" w:ascii="仿宋_GB2312" w:hAnsi="仿宋_GB2312" w:eastAsia="仿宋_GB2312" w:cs="仿宋_GB2312"/>
          <w:bCs/>
          <w:color w:val="000000" w:themeColor="text1"/>
          <w:sz w:val="32"/>
          <w:szCs w:val="32"/>
          <w14:textFill>
            <w14:solidFill>
              <w14:schemeClr w14:val="tx1"/>
            </w14:solidFill>
          </w14:textFill>
        </w:rPr>
        <w:t>和十九届二中、三中、四中、五中、六中全会精神，严格落实《国务院办公厅印发〈关于全面推进政务公开工作的意见〉实施细则的通知》（国办发〔2016〕80号）和《国务院办公厅关于印发2020年政务公开工作要点的通知》（国办发〔2020〕17号）的要求。同时积极明确目标任务，紧紧围绕省委、省政府中心工作及社会群众关注关切，着力提升政府信息公开质量，推进拓宽政府信息公开渠道，不断增强政府信息公开实效。</w:t>
      </w:r>
    </w:p>
    <w:p>
      <w:pPr>
        <w:keepNext w:val="0"/>
        <w:keepLines w:val="0"/>
        <w:pageBreakBefore w:val="0"/>
        <w:widowControl w:val="0"/>
        <w:kinsoku/>
        <w:wordWrap/>
        <w:overflowPunct/>
        <w:topLinePunct w:val="0"/>
        <w:autoSpaceDE/>
        <w:autoSpaceDN/>
        <w:bidi w:val="0"/>
        <w:adjustRightInd w:val="0"/>
        <w:snapToGrid/>
        <w:spacing w:line="500" w:lineRule="exact"/>
        <w:ind w:left="0" w:leftChars="0" w:right="0" w:firstLine="643"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14:textFill>
            <w14:solidFill>
              <w14:schemeClr w14:val="tx1"/>
            </w14:solidFill>
          </w14:textFill>
        </w:rPr>
        <w:t>（一）主动公开。</w:t>
      </w:r>
      <w:r>
        <w:rPr>
          <w:rFonts w:hint="eastAsia" w:ascii="仿宋_GB2312" w:hAnsi="仿宋_GB2312" w:eastAsia="仿宋_GB2312" w:cs="仿宋_GB2312"/>
          <w:bCs/>
          <w:color w:val="000000" w:themeColor="text1"/>
          <w:sz w:val="32"/>
          <w:szCs w:val="32"/>
          <w14:textFill>
            <w14:solidFill>
              <w14:schemeClr w14:val="tx1"/>
            </w14:solidFill>
          </w14:textFill>
        </w:rPr>
        <w:t>202</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bCs/>
          <w:color w:val="000000" w:themeColor="text1"/>
          <w:sz w:val="32"/>
          <w:szCs w:val="32"/>
          <w14:textFill>
            <w14:solidFill>
              <w14:schemeClr w14:val="tx1"/>
            </w14:solidFill>
          </w14:textFill>
        </w:rPr>
        <w:t>年，高安市司法局共发布政务公开信息1</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27</w:t>
      </w:r>
      <w:r>
        <w:rPr>
          <w:rFonts w:hint="eastAsia" w:ascii="仿宋_GB2312" w:hAnsi="仿宋_GB2312" w:eastAsia="仿宋_GB2312" w:cs="仿宋_GB2312"/>
          <w:bCs/>
          <w:color w:val="000000" w:themeColor="text1"/>
          <w:sz w:val="32"/>
          <w:szCs w:val="32"/>
          <w14:textFill>
            <w14:solidFill>
              <w14:schemeClr w14:val="tx1"/>
            </w14:solidFill>
          </w14:textFill>
        </w:rPr>
        <w:t>条，其中政务动态39条，社会公益事业与重点民生领域的公共法律服务1</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bCs/>
          <w:color w:val="000000" w:themeColor="text1"/>
          <w:sz w:val="32"/>
          <w:szCs w:val="32"/>
          <w14:textFill>
            <w14:solidFill>
              <w14:schemeClr w14:val="tx1"/>
            </w14:solidFill>
          </w14:textFill>
        </w:rPr>
        <w:t>条，全流程发布重大决策预公开意见征集</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bCs/>
          <w:color w:val="000000" w:themeColor="text1"/>
          <w:sz w:val="32"/>
          <w:szCs w:val="32"/>
          <w14:textFill>
            <w14:solidFill>
              <w14:schemeClr w14:val="tx1"/>
            </w14:solidFill>
          </w14:textFill>
        </w:rPr>
        <w:t>条，并全部完成，六稳六保专项工作</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bCs/>
          <w:color w:val="000000" w:themeColor="text1"/>
          <w:sz w:val="32"/>
          <w:szCs w:val="32"/>
          <w14:textFill>
            <w14:solidFill>
              <w14:schemeClr w14:val="tx1"/>
            </w14:solidFill>
          </w14:textFill>
        </w:rPr>
        <w:t>7条，重大决策跟踪反馈和执行效果评估</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bCs/>
          <w:color w:val="000000" w:themeColor="text1"/>
          <w:sz w:val="32"/>
          <w:szCs w:val="32"/>
          <w14:textFill>
            <w14:solidFill>
              <w14:schemeClr w14:val="tx1"/>
            </w14:solidFill>
          </w14:textFill>
        </w:rPr>
        <w:t>条，决策部署落实</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bCs/>
          <w:color w:val="000000" w:themeColor="text1"/>
          <w:sz w:val="32"/>
          <w:szCs w:val="32"/>
          <w14:textFill>
            <w14:solidFill>
              <w14:schemeClr w14:val="tx1"/>
            </w14:solidFill>
          </w14:textFill>
        </w:rPr>
        <w:t>条，本单位政策解读文件</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bCs/>
          <w:color w:val="000000" w:themeColor="text1"/>
          <w:sz w:val="32"/>
          <w:szCs w:val="32"/>
          <w14:textFill>
            <w14:solidFill>
              <w14:schemeClr w14:val="tx1"/>
            </w14:solidFill>
          </w14:textFill>
        </w:rPr>
        <w:t>篇，财政预决算</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bCs/>
          <w:color w:val="000000" w:themeColor="text1"/>
          <w:sz w:val="32"/>
          <w:szCs w:val="32"/>
          <w14:textFill>
            <w14:solidFill>
              <w14:schemeClr w14:val="tx1"/>
            </w14:solidFill>
          </w14:textFill>
        </w:rPr>
        <w:t>条，人事信息</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bCs/>
          <w:color w:val="000000" w:themeColor="text1"/>
          <w:sz w:val="32"/>
          <w:szCs w:val="32"/>
          <w14:textFill>
            <w14:solidFill>
              <w14:schemeClr w14:val="tx1"/>
            </w14:solidFill>
          </w14:textFill>
        </w:rPr>
        <w:t>条，法律法规3条，机构职能</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bCs/>
          <w:color w:val="000000" w:themeColor="text1"/>
          <w:sz w:val="32"/>
          <w:szCs w:val="32"/>
          <w14:textFill>
            <w14:solidFill>
              <w14:schemeClr w14:val="tx1"/>
            </w14:solidFill>
          </w14:textFill>
        </w:rPr>
        <w:t>条，领导信息</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bCs/>
          <w:color w:val="000000" w:themeColor="text1"/>
          <w:sz w:val="32"/>
          <w:szCs w:val="32"/>
          <w14:textFill>
            <w14:solidFill>
              <w14:schemeClr w14:val="tx1"/>
            </w14:solidFill>
          </w14:textFill>
        </w:rPr>
        <w:t>条，发展规划</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bCs/>
          <w:color w:val="000000" w:themeColor="text1"/>
          <w:sz w:val="32"/>
          <w:szCs w:val="32"/>
          <w14:textFill>
            <w14:solidFill>
              <w14:schemeClr w14:val="tx1"/>
            </w14:solidFill>
          </w14:textFill>
        </w:rPr>
        <w:t>条，信息公开年度报告1条。</w:t>
      </w:r>
    </w:p>
    <w:p>
      <w:pPr>
        <w:keepNext w:val="0"/>
        <w:keepLines w:val="0"/>
        <w:pageBreakBefore w:val="0"/>
        <w:widowControl w:val="0"/>
        <w:kinsoku/>
        <w:wordWrap/>
        <w:overflowPunct/>
        <w:topLinePunct w:val="0"/>
        <w:autoSpaceDE/>
        <w:autoSpaceDN/>
        <w:bidi w:val="0"/>
        <w:adjustRightInd w:val="0"/>
        <w:snapToGrid/>
        <w:spacing w:line="500" w:lineRule="exact"/>
        <w:ind w:left="0" w:leftChars="0" w:right="0" w:firstLine="643"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14:textFill>
            <w14:solidFill>
              <w14:schemeClr w14:val="tx1"/>
            </w14:solidFill>
          </w14:textFill>
        </w:rPr>
        <w:t>（二）依申请公开。</w:t>
      </w:r>
      <w:r>
        <w:rPr>
          <w:rFonts w:hint="eastAsia" w:ascii="仿宋_GB2312" w:hAnsi="仿宋_GB2312" w:eastAsia="仿宋_GB2312" w:cs="仿宋_GB2312"/>
          <w:bCs/>
          <w:color w:val="000000" w:themeColor="text1"/>
          <w:sz w:val="32"/>
          <w:szCs w:val="32"/>
          <w14:textFill>
            <w14:solidFill>
              <w14:schemeClr w14:val="tx1"/>
            </w14:solidFill>
          </w14:textFill>
        </w:rPr>
        <w:t>202</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bCs/>
          <w:color w:val="000000" w:themeColor="text1"/>
          <w:sz w:val="32"/>
          <w:szCs w:val="32"/>
          <w14:textFill>
            <w14:solidFill>
              <w14:schemeClr w14:val="tx1"/>
            </w14:solidFill>
          </w14:textFill>
        </w:rPr>
        <w:t>年，高安市司法局没有依申请公开信息。</w:t>
      </w:r>
    </w:p>
    <w:p>
      <w:pPr>
        <w:keepNext w:val="0"/>
        <w:keepLines w:val="0"/>
        <w:pageBreakBefore w:val="0"/>
        <w:widowControl w:val="0"/>
        <w:kinsoku/>
        <w:wordWrap/>
        <w:overflowPunct/>
        <w:topLinePunct w:val="0"/>
        <w:autoSpaceDE/>
        <w:autoSpaceDN/>
        <w:bidi w:val="0"/>
        <w:adjustRightInd w:val="0"/>
        <w:snapToGrid/>
        <w:spacing w:line="500" w:lineRule="exact"/>
        <w:ind w:left="0" w:leftChars="0" w:right="0" w:firstLine="643"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14:textFill>
            <w14:solidFill>
              <w14:schemeClr w14:val="tx1"/>
            </w14:solidFill>
          </w14:textFill>
        </w:rPr>
        <w:t>（三）政府信息管理。</w:t>
      </w:r>
      <w:r>
        <w:rPr>
          <w:rFonts w:hint="eastAsia" w:ascii="仿宋_GB2312" w:hAnsi="仿宋_GB2312" w:eastAsia="仿宋_GB2312" w:cs="仿宋_GB2312"/>
          <w:bCs/>
          <w:color w:val="000000" w:themeColor="text1"/>
          <w:sz w:val="32"/>
          <w:szCs w:val="32"/>
          <w14:textFill>
            <w14:solidFill>
              <w14:schemeClr w14:val="tx1"/>
            </w14:solidFill>
          </w14:textFill>
        </w:rPr>
        <w:t>1.规范化标准化建设。坚持政务公开一把手负责制，局长任政务公开领导小组组长，分管副局长为副组长，各股室负责人为成员，办公室主任兼任领导小组办公室主任。具体工作由办公室牵头组织，并确定具体负责人。各股室负责具体落实，建立了齐抓共管、狠抓落实的政务公开工作领导格局。2.数字化管理。政府信息根据时间、对象和内容等分门别类及时录入，定期或不定期公开，加大数据公开力度。3.规范信息审核发布机制。把主动公开政府信息作为工作重点，采取多种形式及时把社会关注的热点、焦点内容予以公开，积极打造阳光政务。把行政行为始终置于社会各界的监督之下，促进依法行政、科学行政、高效行政。4.规范性文件清理。我局已将202</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bCs/>
          <w:color w:val="000000" w:themeColor="text1"/>
          <w:sz w:val="32"/>
          <w:szCs w:val="32"/>
          <w14:textFill>
            <w14:solidFill>
              <w14:schemeClr w14:val="tx1"/>
            </w14:solidFill>
          </w14:textFill>
        </w:rPr>
        <w:t>年规范</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性文件</w:t>
      </w:r>
      <w:r>
        <w:rPr>
          <w:rFonts w:hint="eastAsia" w:ascii="仿宋_GB2312" w:hAnsi="仿宋_GB2312" w:eastAsia="仿宋_GB2312" w:cs="仿宋_GB2312"/>
          <w:bCs/>
          <w:color w:val="000000" w:themeColor="text1"/>
          <w:sz w:val="32"/>
          <w:szCs w:val="32"/>
          <w14:textFill>
            <w14:solidFill>
              <w14:schemeClr w14:val="tx1"/>
            </w14:solidFill>
          </w14:textFill>
        </w:rPr>
        <w:t>相关数据在高安市人民政府网站公开。</w:t>
      </w:r>
    </w:p>
    <w:p>
      <w:pPr>
        <w:keepNext w:val="0"/>
        <w:keepLines w:val="0"/>
        <w:pageBreakBefore w:val="0"/>
        <w:widowControl w:val="0"/>
        <w:kinsoku/>
        <w:wordWrap/>
        <w:overflowPunct/>
        <w:topLinePunct w:val="0"/>
        <w:autoSpaceDE/>
        <w:autoSpaceDN/>
        <w:bidi w:val="0"/>
        <w:adjustRightInd w:val="0"/>
        <w:snapToGrid/>
        <w:spacing w:line="500" w:lineRule="exact"/>
        <w:ind w:left="0" w:leftChars="0" w:right="0" w:firstLine="643"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14:textFill>
            <w14:solidFill>
              <w14:schemeClr w14:val="tx1"/>
            </w14:solidFill>
          </w14:textFill>
        </w:rPr>
        <w:t>（四）政府信息公开平台建设。</w:t>
      </w:r>
      <w:r>
        <w:rPr>
          <w:rFonts w:hint="eastAsia" w:ascii="仿宋_GB2312" w:hAnsi="仿宋_GB2312" w:eastAsia="仿宋_GB2312" w:cs="仿宋_GB2312"/>
          <w:bCs/>
          <w:color w:val="000000" w:themeColor="text1"/>
          <w:sz w:val="32"/>
          <w:szCs w:val="32"/>
          <w14:textFill>
            <w14:solidFill>
              <w14:schemeClr w14:val="tx1"/>
            </w14:solidFill>
          </w14:textFill>
        </w:rPr>
        <w:t>坚持做好了信息公开平台的维护、梳理和更新，深入推进本级政府信息公开工作，确保人民群众能及时、准确地获得相关信息。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500" w:lineRule="exact"/>
        <w:ind w:left="0" w:right="0" w:firstLine="643"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val="0"/>
          <w:color w:val="000000" w:themeColor="text1"/>
          <w:kern w:val="2"/>
          <w:sz w:val="32"/>
          <w:szCs w:val="32"/>
          <w:lang w:val="en-US" w:eastAsia="zh-CN" w:bidi="ar-SA"/>
          <w14:textFill>
            <w14:solidFill>
              <w14:schemeClr w14:val="tx1"/>
            </w14:solidFill>
          </w14:textFill>
        </w:rPr>
        <w:t>（五）监督保障。</w:t>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认真开展信息公开监管督查工作，定期或不定期对政府公开情况进行督促。深入了解基层的呼声和要求，加大对政府公开办事公开督促检查力度，实行有效监督，严格责任追究，确保政府公开办事公开规范、有序、真实、实效，全面提高政府公开办事公开工作的质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00" w:lineRule="exact"/>
        <w:ind w:left="0" w:leftChars="0" w:right="0" w:firstLine="640" w:firstLineChars="200"/>
        <w:jc w:val="both"/>
        <w:textAlignment w:val="auto"/>
        <w:rPr>
          <w:rFonts w:hint="eastAsia" w:ascii="黑体" w:hAnsi="黑体" w:eastAsia="黑体" w:cs="黑体"/>
          <w:b w:val="0"/>
          <w:bCs w:val="0"/>
          <w:kern w:val="2"/>
          <w:sz w:val="32"/>
          <w:szCs w:val="32"/>
          <w:shd w:val="clear" w:color="auto" w:fill="FFFFFF"/>
          <w:lang w:val="en-US" w:eastAsia="zh-CN" w:bidi="ar-SA"/>
        </w:rPr>
      </w:pPr>
      <w:r>
        <w:rPr>
          <w:rFonts w:hint="eastAsia" w:ascii="黑体" w:hAnsi="黑体" w:eastAsia="黑体" w:cs="黑体"/>
          <w:b w:val="0"/>
          <w:bCs w:val="0"/>
          <w:kern w:val="2"/>
          <w:sz w:val="32"/>
          <w:szCs w:val="32"/>
          <w:shd w:val="clear" w:color="auto" w:fill="FFFFFF"/>
          <w:lang w:val="en-US" w:eastAsia="zh-CN" w:bidi="ar-SA"/>
        </w:rPr>
        <w:t>二、主动公开政府信息情况</w:t>
      </w:r>
    </w:p>
    <w:tbl>
      <w:tblPr>
        <w:tblStyle w:val="6"/>
        <w:tblW w:w="98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55"/>
        <w:gridCol w:w="2455"/>
        <w:gridCol w:w="2455"/>
        <w:gridCol w:w="2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2" w:hRule="atLeast"/>
          <w:jc w:val="center"/>
        </w:trPr>
        <w:tc>
          <w:tcPr>
            <w:tcW w:w="9820" w:type="dxa"/>
            <w:gridSpan w:val="4"/>
            <w:tcBorders>
              <w:top w:val="single" w:color="auto" w:sz="8" w:space="0"/>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3"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信息内容</w:t>
            </w:r>
          </w:p>
        </w:tc>
        <w:tc>
          <w:tcPr>
            <w:tcW w:w="245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本年</w:t>
            </w:r>
            <w:r>
              <w:rPr>
                <w:rFonts w:hint="eastAsia" w:ascii="楷体_GB2312" w:hAnsi="楷体_GB2312" w:eastAsia="楷体_GB2312" w:cs="楷体_GB2312"/>
                <w:b/>
                <w:bCs/>
                <w:kern w:val="0"/>
                <w:sz w:val="32"/>
                <w:szCs w:val="32"/>
                <w:lang w:val="en-US" w:eastAsia="zh-CN" w:bidi="ar"/>
              </w:rPr>
              <w:t>制发件数</w:t>
            </w:r>
          </w:p>
        </w:tc>
        <w:tc>
          <w:tcPr>
            <w:tcW w:w="245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本年废止件数</w:t>
            </w:r>
          </w:p>
        </w:tc>
        <w:tc>
          <w:tcPr>
            <w:tcW w:w="245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现行有效件</w:t>
            </w:r>
            <w:r>
              <w:rPr>
                <w:rFonts w:hint="eastAsia" w:ascii="楷体_GB2312" w:hAnsi="楷体_GB2312" w:eastAsia="楷体_GB2312" w:cs="楷体_GB2312"/>
                <w:b/>
                <w:bCs/>
                <w:kern w:val="0"/>
                <w:sz w:val="32"/>
                <w:szCs w:val="32"/>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规   章</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0</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0</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行政规范性文件</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b w:val="0"/>
                <w:bCs w:val="0"/>
                <w:sz w:val="32"/>
                <w:szCs w:val="32"/>
                <w:lang w:val="en-US"/>
              </w:rPr>
            </w:pPr>
            <w:r>
              <w:rPr>
                <w:rFonts w:hint="eastAsia" w:ascii="仿宋_GB2312" w:hAnsi="仿宋_GB2312" w:eastAsia="仿宋_GB2312" w:cs="仿宋_GB2312"/>
                <w:b w:val="0"/>
                <w:bCs w:val="0"/>
                <w:color w:val="000000"/>
                <w:kern w:val="0"/>
                <w:sz w:val="32"/>
                <w:szCs w:val="32"/>
                <w:lang w:val="en-US" w:eastAsia="zh-CN" w:bidi="ar"/>
              </w:rPr>
              <w:t>1</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b w:val="0"/>
                <w:bCs w:val="0"/>
                <w:sz w:val="32"/>
                <w:szCs w:val="32"/>
                <w:lang w:val="en-US"/>
              </w:rPr>
            </w:pPr>
            <w:r>
              <w:rPr>
                <w:rFonts w:hint="eastAsia" w:ascii="仿宋_GB2312" w:hAnsi="仿宋_GB2312" w:eastAsia="仿宋_GB2312" w:cs="仿宋_GB2312"/>
                <w:b w:val="0"/>
                <w:bCs w:val="0"/>
                <w:color w:val="000000"/>
                <w:kern w:val="0"/>
                <w:sz w:val="32"/>
                <w:szCs w:val="32"/>
                <w:lang w:val="en-US" w:eastAsia="zh-CN" w:bidi="ar"/>
              </w:rPr>
              <w:t>0</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b w:val="0"/>
                <w:bCs w:val="0"/>
                <w:sz w:val="32"/>
                <w:szCs w:val="32"/>
                <w:lang w:val="en-US"/>
              </w:rPr>
            </w:pPr>
            <w:r>
              <w:rPr>
                <w:rFonts w:hint="eastAsia" w:ascii="仿宋_GB2312" w:hAnsi="仿宋_GB2312" w:eastAsia="仿宋_GB2312" w:cs="仿宋_GB2312"/>
                <w:b w:val="0"/>
                <w:bCs w:val="0"/>
                <w:kern w:val="0"/>
                <w:sz w:val="32"/>
                <w:szCs w:val="32"/>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9820" w:type="dxa"/>
            <w:gridSpan w:val="4"/>
            <w:tcBorders>
              <w:top w:val="nil"/>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信息内容</w:t>
            </w:r>
          </w:p>
        </w:tc>
        <w:tc>
          <w:tcPr>
            <w:tcW w:w="736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行政许可</w:t>
            </w:r>
          </w:p>
        </w:tc>
        <w:tc>
          <w:tcPr>
            <w:tcW w:w="736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b w:val="0"/>
                <w:bCs w:val="0"/>
                <w:sz w:val="32"/>
                <w:szCs w:val="32"/>
                <w:lang w:val="en-US"/>
              </w:rPr>
            </w:pPr>
            <w:r>
              <w:rPr>
                <w:rFonts w:hint="eastAsia" w:ascii="楷体_GB2312" w:hAnsi="楷体_GB2312" w:eastAsia="楷体_GB2312" w:cs="楷体_GB2312"/>
                <w:b/>
                <w:bCs/>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9820" w:type="dxa"/>
            <w:gridSpan w:val="4"/>
            <w:tcBorders>
              <w:top w:val="nil"/>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信息内容</w:t>
            </w:r>
          </w:p>
        </w:tc>
        <w:tc>
          <w:tcPr>
            <w:tcW w:w="736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行政处罚</w:t>
            </w:r>
          </w:p>
        </w:tc>
        <w:tc>
          <w:tcPr>
            <w:tcW w:w="736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行政强制</w:t>
            </w:r>
          </w:p>
        </w:tc>
        <w:tc>
          <w:tcPr>
            <w:tcW w:w="736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9820" w:type="dxa"/>
            <w:gridSpan w:val="4"/>
            <w:tcBorders>
              <w:top w:val="nil"/>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信息内容</w:t>
            </w:r>
          </w:p>
        </w:tc>
        <w:tc>
          <w:tcPr>
            <w:tcW w:w="736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exac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行政事业性收费</w:t>
            </w:r>
          </w:p>
        </w:tc>
        <w:tc>
          <w:tcPr>
            <w:tcW w:w="736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bCs w:val="0"/>
          <w:i w:val="0"/>
          <w:iCs w:val="0"/>
          <w:caps w:val="0"/>
          <w:color w:val="333333"/>
          <w:spacing w:val="0"/>
          <w:kern w:val="0"/>
          <w:sz w:val="32"/>
          <w:szCs w:val="32"/>
          <w:lang w:val="en-US" w:eastAsia="zh-CN" w:bidi="ar"/>
        </w:rPr>
      </w:pPr>
      <w:r>
        <w:rPr>
          <w:rFonts w:hint="eastAsia" w:ascii="黑体" w:hAnsi="黑体" w:eastAsia="黑体" w:cs="黑体"/>
          <w:b w:val="0"/>
          <w:bCs w:val="0"/>
          <w:kern w:val="2"/>
          <w:sz w:val="32"/>
          <w:szCs w:val="32"/>
          <w:shd w:val="clear" w:color="auto" w:fill="FFFFFF"/>
          <w:lang w:val="en-US" w:eastAsia="zh-CN" w:bidi="ar-SA"/>
        </w:rPr>
        <w:t>三、收到和处理政府信息公开申请情况</w:t>
      </w: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80"/>
        <w:gridCol w:w="997"/>
        <w:gridCol w:w="4823"/>
        <w:gridCol w:w="439"/>
        <w:gridCol w:w="473"/>
        <w:gridCol w:w="380"/>
        <w:gridCol w:w="497"/>
        <w:gridCol w:w="438"/>
        <w:gridCol w:w="450"/>
        <w:gridCol w:w="47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600"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（本列数据的勾稽关系为：第一项加第二项之和，等于第三项加第四项之和）</w:t>
            </w:r>
          </w:p>
        </w:tc>
        <w:tc>
          <w:tcPr>
            <w:tcW w:w="3148"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85" w:hRule="exact"/>
          <w:jc w:val="center"/>
        </w:trPr>
        <w:tc>
          <w:tcPr>
            <w:tcW w:w="660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39"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人</w:t>
            </w:r>
          </w:p>
        </w:tc>
        <w:tc>
          <w:tcPr>
            <w:tcW w:w="2238"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法人或其他组织</w:t>
            </w:r>
          </w:p>
        </w:tc>
        <w:tc>
          <w:tcPr>
            <w:tcW w:w="471"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60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39"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仿宋_GB2312" w:hAnsi="仿宋_GB2312" w:eastAsia="仿宋_GB2312" w:cs="仿宋_GB2312"/>
                <w:sz w:val="32"/>
                <w:szCs w:val="32"/>
              </w:rPr>
            </w:pP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企业</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机构</w:t>
            </w:r>
          </w:p>
        </w:tc>
        <w:tc>
          <w:tcPr>
            <w:tcW w:w="497"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社会公益组织</w:t>
            </w:r>
          </w:p>
        </w:tc>
        <w:tc>
          <w:tcPr>
            <w:tcW w:w="43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法律服务机构</w:t>
            </w:r>
          </w:p>
        </w:tc>
        <w:tc>
          <w:tcPr>
            <w:tcW w:w="450"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其他</w:t>
            </w:r>
          </w:p>
        </w:tc>
        <w:tc>
          <w:tcPr>
            <w:tcW w:w="471"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仿宋_GB2312" w:hAnsi="仿宋_GB2312" w:eastAsia="仿宋_GB2312" w:cs="仿宋_GB2312"/>
                <w:sz w:val="32"/>
                <w:szCs w:val="3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60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一、本年新收政府信息公开申请数量</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60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二、上年结转政府信息公开申请数量</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三、本年度办理结果</w:t>
            </w:r>
          </w:p>
        </w:tc>
        <w:tc>
          <w:tcPr>
            <w:tcW w:w="582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（一）予以公开</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1"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582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（二）部分公开（区分处理的，只计这一情形，不计其他情形）</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（三）不予公开</w:t>
            </w: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1.属于国家秘密</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1"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2.其他法律行政法规禁止公开</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3.危及“三安全一稳定”</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4.保护第三方合法权益</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5.属于三类内部事务信息</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6.属于四类过程性信息</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7.属于行政执法案卷</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8.属于行政查询事项</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（四）无法提供</w:t>
            </w: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1.本机关不掌握相关政府信息</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68" w:hRule="atLeast"/>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2.没有现成信息需要另行制作</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3.补正后申请内容仍不明确</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（五）不予处理</w:t>
            </w: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1.信访举报投诉类申请</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2.重复申请</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3.要求提供公开出版物</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9" w:hRule="atLeast"/>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4.无正当理由大量反复申请</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5.要求行政机关确认或重新出具已获取信息</w:t>
            </w:r>
          </w:p>
        </w:tc>
        <w:tc>
          <w:tcPr>
            <w:tcW w:w="439"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3"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380"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97"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38"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50"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1"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371" w:hRule="atLeast"/>
          <w:jc w:val="center"/>
        </w:trPr>
        <w:tc>
          <w:tcPr>
            <w:tcW w:w="780" w:type="dxa"/>
            <w:vMerge w:val="continue"/>
            <w:tcBorders>
              <w:top w:val="nil"/>
              <w:left w:val="single" w:color="auto" w:sz="8" w:space="0"/>
              <w:bottom w:val="outset" w:color="auto" w:sz="8"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restart"/>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（六）其他处理</w:t>
            </w:r>
          </w:p>
        </w:tc>
        <w:tc>
          <w:tcPr>
            <w:tcW w:w="482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1.申请人无正当理由逾期不补正、行政机关不再处理其政府信息公开申请</w:t>
            </w:r>
          </w:p>
        </w:tc>
        <w:tc>
          <w:tcPr>
            <w:tcW w:w="43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38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9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3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5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2.申请人逾期未按收费通知要求缴纳费用、行政机关不再处理其政府信息公开申请</w:t>
            </w:r>
          </w:p>
        </w:tc>
        <w:tc>
          <w:tcPr>
            <w:tcW w:w="43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38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9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3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5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3.其他</w:t>
            </w:r>
          </w:p>
        </w:tc>
        <w:tc>
          <w:tcPr>
            <w:tcW w:w="43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38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9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3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5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5820" w:type="dxa"/>
            <w:gridSpan w:val="2"/>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（七）总计</w:t>
            </w:r>
          </w:p>
        </w:tc>
        <w:tc>
          <w:tcPr>
            <w:tcW w:w="43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38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9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3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5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600" w:type="dxa"/>
            <w:gridSpan w:val="3"/>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四、结转下年度继续办理</w:t>
            </w:r>
          </w:p>
        </w:tc>
        <w:tc>
          <w:tcPr>
            <w:tcW w:w="43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38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9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3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5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r>
    </w:tbl>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宋体" w:hAnsi="宋体" w:eastAsia="宋体" w:cs="宋体"/>
          <w:b w:val="0"/>
          <w:bCs w:val="0"/>
          <w:i w:val="0"/>
          <w:iCs w:val="0"/>
          <w:caps w:val="0"/>
          <w:color w:val="333333"/>
          <w:spacing w:val="0"/>
          <w:kern w:val="0"/>
          <w:sz w:val="32"/>
          <w:szCs w:val="32"/>
          <w:lang w:val="en-US" w:eastAsia="zh-CN" w:bidi="ar"/>
        </w:rPr>
      </w:pPr>
      <w:r>
        <w:rPr>
          <w:rFonts w:hint="eastAsia" w:ascii="黑体" w:hAnsi="黑体" w:eastAsia="黑体" w:cs="黑体"/>
          <w:b w:val="0"/>
          <w:bCs w:val="0"/>
          <w:kern w:val="2"/>
          <w:sz w:val="32"/>
          <w:szCs w:val="32"/>
          <w:shd w:val="clear" w:color="auto" w:fill="FFFFFF"/>
          <w:lang w:val="en-US" w:eastAsia="zh-CN" w:bidi="ar-SA"/>
        </w:rPr>
        <w:t>四、政府信息公开行政复议、行政诉讼情况</w:t>
      </w: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54" w:hRule="exact"/>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34" w:hRule="exact"/>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其他</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尚未</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406" w:hRule="exact"/>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240" w:lineRule="auto"/>
              <w:ind w:firstLine="0" w:firstLineChars="0"/>
              <w:rPr>
                <w:rFonts w:hint="eastAsia" w:ascii="楷体_GB2312" w:hAnsi="楷体_GB2312" w:eastAsia="楷体_GB2312" w:cs="楷体_GB2312"/>
                <w:b/>
                <w:bCs/>
                <w:sz w:val="32"/>
                <w:szCs w:val="32"/>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240" w:lineRule="auto"/>
              <w:ind w:firstLine="0" w:firstLineChars="0"/>
              <w:rPr>
                <w:rFonts w:hint="eastAsia" w:ascii="楷体_GB2312" w:hAnsi="楷体_GB2312" w:eastAsia="楷体_GB2312" w:cs="楷体_GB2312"/>
                <w:b/>
                <w:bCs/>
                <w:sz w:val="32"/>
                <w:szCs w:val="32"/>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pacing w:line="240" w:lineRule="auto"/>
              <w:ind w:firstLine="0" w:firstLineChars="0"/>
              <w:rPr>
                <w:rFonts w:hint="eastAsia" w:ascii="楷体_GB2312" w:hAnsi="楷体_GB2312" w:eastAsia="楷体_GB2312" w:cs="楷体_GB2312"/>
                <w:b/>
                <w:bCs/>
                <w:sz w:val="32"/>
                <w:szCs w:val="32"/>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pacing w:line="240" w:lineRule="auto"/>
              <w:ind w:firstLine="0" w:firstLineChars="0"/>
              <w:rPr>
                <w:rFonts w:hint="eastAsia" w:ascii="楷体_GB2312" w:hAnsi="楷体_GB2312" w:eastAsia="楷体_GB2312" w:cs="楷体_GB2312"/>
                <w:b/>
                <w:bCs/>
                <w:sz w:val="32"/>
                <w:szCs w:val="32"/>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pacing w:line="240" w:lineRule="auto"/>
              <w:ind w:firstLine="0" w:firstLineChars="0"/>
              <w:rPr>
                <w:rFonts w:hint="eastAsia" w:ascii="楷体_GB2312" w:hAnsi="楷体_GB2312" w:eastAsia="楷体_GB2312" w:cs="楷体_GB2312"/>
                <w:b/>
                <w:bCs/>
                <w:sz w:val="32"/>
                <w:szCs w:val="32"/>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其他</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尚未</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其他</w:t>
            </w:r>
            <w:r>
              <w:rPr>
                <w:rFonts w:hint="eastAsia" w:ascii="楷体_GB2312" w:hAnsi="楷体_GB2312" w:eastAsia="楷体_GB2312" w:cs="楷体_GB2312"/>
                <w:b/>
                <w:bCs/>
                <w:color w:val="000000"/>
                <w:kern w:val="0"/>
                <w:sz w:val="32"/>
                <w:szCs w:val="32"/>
                <w:lang w:val="en-US" w:eastAsia="zh-CN" w:bidi="ar"/>
              </w:rPr>
              <w:br w:type="textWrapping"/>
            </w:r>
            <w:r>
              <w:rPr>
                <w:rFonts w:hint="eastAsia" w:ascii="楷体_GB2312" w:hAnsi="楷体_GB2312" w:eastAsia="楷体_GB2312" w:cs="楷体_GB2312"/>
                <w:b/>
                <w:bCs/>
                <w:color w:val="000000"/>
                <w:kern w:val="0"/>
                <w:sz w:val="32"/>
                <w:szCs w:val="32"/>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尚未</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7" w:hRule="exac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32"/>
                <w:szCs w:val="32"/>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32"/>
                <w:szCs w:val="32"/>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32"/>
                <w:szCs w:val="32"/>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32"/>
                <w:szCs w:val="32"/>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32"/>
                <w:szCs w:val="32"/>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32"/>
                <w:szCs w:val="32"/>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32"/>
                <w:szCs w:val="32"/>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32"/>
                <w:szCs w:val="32"/>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32"/>
                <w:szCs w:val="32"/>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32"/>
                <w:szCs w:val="32"/>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32"/>
                <w:szCs w:val="32"/>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32"/>
                <w:szCs w:val="32"/>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32"/>
                <w:szCs w:val="32"/>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32"/>
                <w:szCs w:val="32"/>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32"/>
                <w:szCs w:val="32"/>
                <w:lang w:val="en-US" w:eastAsia="zh-CN" w:bidi="ar"/>
              </w:rPr>
              <w:t>0</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500" w:lineRule="exact"/>
        <w:ind w:left="0" w:right="0" w:firstLine="640" w:firstLineChars="200"/>
        <w:jc w:val="both"/>
        <w:textAlignment w:val="auto"/>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t>五、存在的主要问题及改进情况</w:t>
      </w:r>
    </w:p>
    <w:p>
      <w:pPr>
        <w:keepNext w:val="0"/>
        <w:keepLines w:val="0"/>
        <w:pageBreakBefore w:val="0"/>
        <w:widowControl w:val="0"/>
        <w:kinsoku/>
        <w:wordWrap/>
        <w:overflowPunct/>
        <w:topLinePunct w:val="0"/>
        <w:autoSpaceDE/>
        <w:autoSpaceDN/>
        <w:bidi w:val="0"/>
        <w:adjustRightInd w:val="0"/>
        <w:snapToGrid/>
        <w:spacing w:line="500" w:lineRule="exact"/>
        <w:ind w:left="0" w:leftChars="0" w:right="0"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202</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bCs/>
          <w:color w:val="000000" w:themeColor="text1"/>
          <w:sz w:val="32"/>
          <w:szCs w:val="32"/>
          <w14:textFill>
            <w14:solidFill>
              <w14:schemeClr w14:val="tx1"/>
            </w14:solidFill>
          </w14:textFill>
        </w:rPr>
        <w:t>年，高安市司法局在政府信息公开方面做了大量工作，但与人民群众的新期望，市委、市政府的新要求相比，还存在着一定的差距，尤其在政策解读、重大决策部署落实、规范性文件等领域政府信息还需要及时更新，公开形式的便民性仍需要进一步提高。针对上述问题，高安市司法局坚持问题和需求导向，完善措施加大政府信息公开工作力度，进一步增强信息公开实效。 </w:t>
      </w:r>
    </w:p>
    <w:p>
      <w:pPr>
        <w:keepNext w:val="0"/>
        <w:keepLines w:val="0"/>
        <w:pageBreakBefore w:val="0"/>
        <w:widowControl w:val="0"/>
        <w:kinsoku/>
        <w:wordWrap/>
        <w:overflowPunct/>
        <w:topLinePunct w:val="0"/>
        <w:autoSpaceDE/>
        <w:autoSpaceDN/>
        <w:bidi w:val="0"/>
        <w:adjustRightInd w:val="0"/>
        <w:snapToGrid/>
        <w:spacing w:line="500" w:lineRule="exact"/>
        <w:ind w:left="0" w:leftChars="0" w:right="0" w:firstLine="643"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14:textFill>
            <w14:solidFill>
              <w14:schemeClr w14:val="tx1"/>
            </w14:solidFill>
          </w14:textFill>
        </w:rPr>
        <w:t>（一）奋力健全完善公开制度体系。</w:t>
      </w:r>
      <w:r>
        <w:rPr>
          <w:rFonts w:hint="eastAsia" w:ascii="仿宋_GB2312" w:hAnsi="仿宋_GB2312" w:eastAsia="仿宋_GB2312" w:cs="仿宋_GB2312"/>
          <w:bCs/>
          <w:color w:val="000000" w:themeColor="text1"/>
          <w:sz w:val="32"/>
          <w:szCs w:val="32"/>
          <w14:textFill>
            <w14:solidFill>
              <w14:schemeClr w14:val="tx1"/>
            </w14:solidFill>
          </w14:textFill>
        </w:rPr>
        <w:t>研究制订贯彻全面推进政务公开工作的实施办法，进一步完善政府信息公开申请受理、登记、办理、审核、答复、归档环节工作制度，建立完善政府信息公开工作考核、社会评议、工作统计和举报办理制度。推进政府信息公开标准化建设，继续完善更新政府信息公开基本目录。 </w:t>
      </w:r>
    </w:p>
    <w:p>
      <w:pPr>
        <w:keepNext w:val="0"/>
        <w:keepLines w:val="0"/>
        <w:pageBreakBefore w:val="0"/>
        <w:widowControl w:val="0"/>
        <w:kinsoku/>
        <w:wordWrap/>
        <w:overflowPunct/>
        <w:topLinePunct w:val="0"/>
        <w:autoSpaceDE/>
        <w:autoSpaceDN/>
        <w:bidi w:val="0"/>
        <w:adjustRightInd w:val="0"/>
        <w:snapToGrid/>
        <w:spacing w:line="500" w:lineRule="exact"/>
        <w:ind w:left="0" w:leftChars="0" w:right="0" w:firstLine="643"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14:textFill>
            <w14:solidFill>
              <w14:schemeClr w14:val="tx1"/>
            </w14:solidFill>
          </w14:textFill>
        </w:rPr>
        <w:t>（二）着力深化重点领域信息公开。</w:t>
      </w:r>
      <w:r>
        <w:rPr>
          <w:rFonts w:hint="eastAsia" w:ascii="仿宋_GB2312" w:hAnsi="仿宋_GB2312" w:eastAsia="仿宋_GB2312" w:cs="仿宋_GB2312"/>
          <w:bCs/>
          <w:color w:val="000000" w:themeColor="text1"/>
          <w:sz w:val="32"/>
          <w:szCs w:val="32"/>
          <w14:textFill>
            <w14:solidFill>
              <w14:schemeClr w14:val="tx1"/>
            </w14:solidFill>
          </w14:textFill>
        </w:rPr>
        <w:t>加大推进政务动态、公共法律服务等重点领域信息公开力度，通过政府网站开设专栏等进行集中发布，切实提升公开质量和实效，更好地服务经济社会发展和民生改善。 </w:t>
      </w:r>
    </w:p>
    <w:p>
      <w:pPr>
        <w:keepNext w:val="0"/>
        <w:keepLines w:val="0"/>
        <w:pageBreakBefore w:val="0"/>
        <w:widowControl w:val="0"/>
        <w:kinsoku/>
        <w:wordWrap/>
        <w:overflowPunct/>
        <w:topLinePunct w:val="0"/>
        <w:autoSpaceDE/>
        <w:autoSpaceDN/>
        <w:bidi w:val="0"/>
        <w:adjustRightInd w:val="0"/>
        <w:snapToGrid/>
        <w:spacing w:line="500" w:lineRule="exact"/>
        <w:ind w:left="0" w:leftChars="0" w:right="0" w:firstLine="643"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14:textFill>
            <w14:solidFill>
              <w14:schemeClr w14:val="tx1"/>
            </w14:solidFill>
          </w14:textFill>
        </w:rPr>
        <w:t>（三）大力推进公开信息化建设。</w:t>
      </w:r>
      <w:r>
        <w:rPr>
          <w:rFonts w:hint="eastAsia" w:ascii="仿宋_GB2312" w:hAnsi="仿宋_GB2312" w:eastAsia="仿宋_GB2312" w:cs="仿宋_GB2312"/>
          <w:bCs/>
          <w:color w:val="000000" w:themeColor="text1"/>
          <w:sz w:val="32"/>
          <w:szCs w:val="32"/>
          <w14:textFill>
            <w14:solidFill>
              <w14:schemeClr w14:val="tx1"/>
            </w14:solidFill>
          </w14:textFill>
        </w:rPr>
        <w:t>积极顺应“互联网+”发展趋势，整合信息公开平台资源，健全信息发布更新机制，加大“高安市司法局”微信公众号等新媒体的开发应用，让社会公众能更加便捷获取政府信息。 </w:t>
      </w:r>
    </w:p>
    <w:p>
      <w:pPr>
        <w:keepNext w:val="0"/>
        <w:keepLines w:val="0"/>
        <w:pageBreakBefore w:val="0"/>
        <w:widowControl w:val="0"/>
        <w:kinsoku/>
        <w:wordWrap/>
        <w:overflowPunct/>
        <w:topLinePunct w:val="0"/>
        <w:autoSpaceDE/>
        <w:autoSpaceDN/>
        <w:bidi w:val="0"/>
        <w:adjustRightInd w:val="0"/>
        <w:snapToGrid/>
        <w:spacing w:line="500" w:lineRule="exact"/>
        <w:ind w:left="0" w:leftChars="0" w:right="0" w:firstLine="643"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14:textFill>
            <w14:solidFill>
              <w14:schemeClr w14:val="tx1"/>
            </w14:solidFill>
          </w14:textFill>
        </w:rPr>
        <w:t>（四）努力扩大政务的公众参与。</w:t>
      </w:r>
      <w:r>
        <w:rPr>
          <w:rFonts w:hint="eastAsia" w:ascii="仿宋_GB2312" w:hAnsi="仿宋_GB2312" w:eastAsia="仿宋_GB2312" w:cs="仿宋_GB2312"/>
          <w:bCs/>
          <w:color w:val="000000" w:themeColor="text1"/>
          <w:sz w:val="32"/>
          <w:szCs w:val="32"/>
          <w14:textFill>
            <w14:solidFill>
              <w14:schemeClr w14:val="tx1"/>
            </w14:solidFill>
          </w14:textFill>
        </w:rPr>
        <w:t>大力推进重要政策解读和政策制定工作同步考虑、同步安排，提高解读和制定的针对性、科学性、可读性和权威性</w:t>
      </w:r>
      <w:bookmarkStart w:id="0" w:name="_GoBack"/>
      <w:bookmarkEnd w:id="0"/>
      <w:r>
        <w:rPr>
          <w:rFonts w:hint="eastAsia" w:ascii="仿宋_GB2312" w:hAnsi="仿宋_GB2312" w:eastAsia="仿宋_GB2312" w:cs="仿宋_GB2312"/>
          <w:bCs/>
          <w:color w:val="000000" w:themeColor="text1"/>
          <w:sz w:val="32"/>
          <w:szCs w:val="32"/>
          <w14:textFill>
            <w14:solidFill>
              <w14:schemeClr w14:val="tx1"/>
            </w14:solidFill>
          </w14:textFill>
        </w:rPr>
        <w:t>，加强重大政务舆情回应工作，及时回应社会关切，通过政府信息公开搭建公众参与政策执行和监督的桥梁，畅通问政于民、问需于民、问计于民渠道，切实提升高安市司法局政务公开水平。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500" w:lineRule="exact"/>
        <w:ind w:left="0" w:right="0" w:firstLine="640" w:firstLineChars="200"/>
        <w:jc w:val="both"/>
        <w:textAlignment w:val="auto"/>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t>六、其他需要报告的事项</w:t>
      </w:r>
    </w:p>
    <w:p>
      <w:pPr>
        <w:pStyle w:val="2"/>
        <w:keepNext/>
        <w:keepLines/>
        <w:pageBreakBefore w:val="0"/>
        <w:widowControl w:val="0"/>
        <w:kinsoku/>
        <w:wordWrap/>
        <w:overflowPunct/>
        <w:topLinePunct w:val="0"/>
        <w:autoSpaceDE/>
        <w:autoSpaceDN/>
        <w:bidi w:val="0"/>
        <w:adjustRightInd/>
        <w:snapToGrid/>
        <w:spacing w:before="0" w:beforeLines="0" w:after="0" w:afterLines="0" w:line="500" w:lineRule="exact"/>
        <w:ind w:firstLine="640" w:firstLineChars="200"/>
        <w:textAlignment w:val="auto"/>
        <w:rPr>
          <w:rFonts w:hint="eastAsia" w:ascii="仿宋_GB2312" w:hAnsi="仿宋_GB2312" w:eastAsia="仿宋_GB2312" w:cs="仿宋_GB2312"/>
          <w:b w:val="0"/>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kern w:val="2"/>
          <w:sz w:val="32"/>
          <w:szCs w:val="32"/>
          <w:lang w:val="en-US" w:eastAsia="zh-CN" w:bidi="ar-SA"/>
          <w14:textFill>
            <w14:solidFill>
              <w14:schemeClr w14:val="tx1"/>
            </w14:solidFill>
          </w14:textFill>
        </w:rPr>
        <w:t>2022年度，本机关无收取信息处理费情况。</w:t>
      </w:r>
    </w:p>
    <w:p>
      <w:pPr>
        <w:rPr>
          <w:rFonts w:hint="eastAsia" w:ascii="仿宋_GB2312" w:hAnsi="仿宋_GB2312" w:eastAsia="仿宋_GB2312" w:cs="仿宋_GB2312"/>
          <w:b w:val="0"/>
          <w:bCs/>
          <w:color w:val="000000" w:themeColor="text1"/>
          <w:kern w:val="2"/>
          <w:sz w:val="32"/>
          <w:szCs w:val="32"/>
          <w:lang w:val="en-US" w:eastAsia="zh-CN" w:bidi="ar-SA"/>
          <w14:textFill>
            <w14:solidFill>
              <w14:schemeClr w14:val="tx1"/>
            </w14:solidFill>
          </w14:textFill>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spacing w:line="460" w:lineRule="exact"/>
        <w:ind w:left="0" w:leftChars="0" w:right="0" w:firstLine="640" w:firstLineChars="200"/>
        <w:jc w:val="center"/>
        <w:textAlignment w:val="auto"/>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高安市司法局</w:t>
      </w:r>
    </w:p>
    <w:p>
      <w:pPr>
        <w:keepNext w:val="0"/>
        <w:keepLines w:val="0"/>
        <w:pageBreakBefore w:val="0"/>
        <w:widowControl w:val="0"/>
        <w:kinsoku/>
        <w:wordWrap/>
        <w:overflowPunct/>
        <w:topLinePunct w:val="0"/>
        <w:autoSpaceDE/>
        <w:autoSpaceDN/>
        <w:bidi w:val="0"/>
        <w:adjustRightInd w:val="0"/>
        <w:snapToGrid/>
        <w:spacing w:line="460" w:lineRule="exact"/>
        <w:ind w:left="0" w:leftChars="0" w:right="0" w:firstLine="640" w:firstLineChars="200"/>
        <w:jc w:val="right"/>
        <w:textAlignment w:val="auto"/>
        <w:rPr>
          <w:rFonts w:hint="default"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2023年1月5日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xZjhkNWJmMWE2ZDc5OThmYzc0MzUzYmY3OWEzMzAifQ=="/>
  </w:docVars>
  <w:rsids>
    <w:rsidRoot w:val="5FAF1AA4"/>
    <w:rsid w:val="03A034CD"/>
    <w:rsid w:val="2796260B"/>
    <w:rsid w:val="36683086"/>
    <w:rsid w:val="48607072"/>
    <w:rsid w:val="4F3A3ACF"/>
    <w:rsid w:val="4FD21BD9"/>
    <w:rsid w:val="55E86B1B"/>
    <w:rsid w:val="5B6B30BF"/>
    <w:rsid w:val="5FAC1BC8"/>
    <w:rsid w:val="5FAF1AA4"/>
    <w:rsid w:val="64344E02"/>
    <w:rsid w:val="6846417A"/>
    <w:rsid w:val="6C173E0D"/>
    <w:rsid w:val="7C3745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0"/>
    <w:pPr>
      <w:spacing w:after="120" w:line="560" w:lineRule="exact"/>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2844</Words>
  <Characters>2934</Characters>
  <Lines>0</Lines>
  <Paragraphs>0</Paragraphs>
  <TotalTime>32</TotalTime>
  <ScaleCrop>false</ScaleCrop>
  <LinksUpToDate>false</LinksUpToDate>
  <CharactersWithSpaces>2976</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2023-01-05T07:21:00Z</dcterms:created>
  <dc:creator>Administrator</dc:creator>
  <cp:lastModifiedBy>Administrator</cp:lastModifiedBy>
  <dcterms:modified xsi:type="dcterms:W3CDTF">2023-01-13T03:45:16Z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ICV">
    <vt:lpwstr>45A16CC2C31B499CB040C09D27705C53</vt:lpwstr>
  </property>
</Properties>
</file>