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高安市公安局202</w:t>
      </w:r>
      <w:r>
        <w:rPr>
          <w:rFonts w:hint="eastAsia" w:ascii="方正小标宋简体" w:hAnsi="方正小标宋简体" w:eastAsia="方正小标宋简体" w:cs="方正小标宋简体"/>
          <w:b w:val="0"/>
          <w:bCs w:val="0"/>
          <w:i w:val="0"/>
          <w:iCs w:val="0"/>
          <w:caps w:val="0"/>
          <w:color w:val="auto"/>
          <w:spacing w:val="0"/>
          <w:sz w:val="44"/>
          <w:szCs w:val="44"/>
          <w:lang w:val="en-US" w:eastAsia="zh-CN"/>
        </w:rPr>
        <w:t>3</w:t>
      </w:r>
      <w:r>
        <w:rPr>
          <w:rFonts w:hint="eastAsia" w:ascii="方正小标宋简体" w:hAnsi="方正小标宋简体" w:eastAsia="方正小标宋简体" w:cs="方正小标宋简体"/>
          <w:b w:val="0"/>
          <w:bCs w:val="0"/>
          <w:i w:val="0"/>
          <w:iCs w:val="0"/>
          <w:caps w:val="0"/>
          <w:color w:val="auto"/>
          <w:spacing w:val="0"/>
          <w:sz w:val="44"/>
          <w:szCs w:val="44"/>
        </w:rPr>
        <w:t>年政府信息公开工作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rPr>
      </w:pPr>
      <w:r>
        <w:rPr>
          <w:rFonts w:hint="eastAsia" w:ascii="方正小标宋简体" w:hAnsi="方正小标宋简体" w:eastAsia="方正小标宋简体" w:cs="方正小标宋简体"/>
          <w:b w:val="0"/>
          <w:bCs w:val="0"/>
          <w:i w:val="0"/>
          <w:iCs w:val="0"/>
          <w:caps w:val="0"/>
          <w:color w:val="auto"/>
          <w:spacing w:val="0"/>
          <w:sz w:val="44"/>
          <w:szCs w:val="44"/>
        </w:rPr>
        <w:t>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color w:val="auto"/>
          <w:sz w:val="24"/>
          <w:szCs w:val="24"/>
        </w:rPr>
      </w:pPr>
      <w:r>
        <w:rPr>
          <w:rFonts w:hint="eastAsia" w:ascii="仿宋_GB2312" w:hAnsi="仿宋_GB2312" w:eastAsia="仿宋_GB2312" w:cs="仿宋_GB2312"/>
          <w:i w:val="0"/>
          <w:iCs w:val="0"/>
          <w:caps w:val="0"/>
          <w:color w:val="auto"/>
          <w:spacing w:val="0"/>
          <w:sz w:val="32"/>
          <w:szCs w:val="32"/>
          <w:shd w:val="clear" w:fill="FFFFFF"/>
        </w:rPr>
        <w:t>本报告依据《中华人民共和国政府信息公开条例》（国务院令第711号）和《国务院办公厅政府信息与政务公开办公室关于印发中华人民共和国政府信息公开工作年度报告格式的通知》（国办公开办函〔2021〕30号）</w:t>
      </w:r>
      <w:r>
        <w:rPr>
          <w:rFonts w:hint="eastAsia" w:ascii="仿宋_GB2312" w:hAnsi="仿宋_GB2312" w:eastAsia="仿宋_GB2312" w:cs="仿宋_GB2312"/>
          <w:i w:val="0"/>
          <w:iCs w:val="0"/>
          <w:caps w:val="0"/>
          <w:color w:val="auto"/>
          <w:spacing w:val="0"/>
          <w:sz w:val="32"/>
          <w:szCs w:val="32"/>
          <w:shd w:val="clear" w:fill="FFFFFF"/>
          <w:lang w:val="en-US" w:eastAsia="zh-CN"/>
        </w:rPr>
        <w:t>等文件通知</w:t>
      </w:r>
      <w:r>
        <w:rPr>
          <w:rFonts w:hint="eastAsia" w:ascii="仿宋_GB2312" w:hAnsi="仿宋_GB2312" w:eastAsia="仿宋_GB2312" w:cs="仿宋_GB2312"/>
          <w:i w:val="0"/>
          <w:iCs w:val="0"/>
          <w:caps w:val="0"/>
          <w:color w:val="auto"/>
          <w:spacing w:val="0"/>
          <w:sz w:val="32"/>
          <w:szCs w:val="32"/>
          <w:shd w:val="clear" w:fill="FFFFFF"/>
        </w:rPr>
        <w:t>要求，由高安市公安局结合有关统计数据编制。本年度报告中所列数据的统计期限自202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年1月1日起至202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年12月31日止。全文包括总体情况、主动公开政府信息情况、收到和处理政府信息公开申请情况、政府信息公开行政复议</w:t>
      </w:r>
      <w:r>
        <w:rPr>
          <w:rFonts w:hint="eastAsia" w:ascii="仿宋_GB2312" w:hAnsi="仿宋_GB2312" w:eastAsia="仿宋_GB2312" w:cs="仿宋_GB2312"/>
          <w:i w:val="0"/>
          <w:iCs w:val="0"/>
          <w:caps w:val="0"/>
          <w:color w:val="auto"/>
          <w:spacing w:val="0"/>
          <w:sz w:val="32"/>
          <w:szCs w:val="32"/>
          <w:shd w:val="clear" w:fill="FFFFFF"/>
          <w:lang w:val="en-US" w:eastAsia="zh-CN"/>
        </w:rPr>
        <w:t>和</w:t>
      </w:r>
      <w:r>
        <w:rPr>
          <w:rFonts w:hint="eastAsia" w:ascii="仿宋_GB2312" w:hAnsi="仿宋_GB2312" w:eastAsia="仿宋_GB2312" w:cs="仿宋_GB2312"/>
          <w:i w:val="0"/>
          <w:iCs w:val="0"/>
          <w:caps w:val="0"/>
          <w:color w:val="auto"/>
          <w:spacing w:val="0"/>
          <w:sz w:val="32"/>
          <w:szCs w:val="32"/>
          <w:shd w:val="clear" w:fill="FFFFFF"/>
        </w:rPr>
        <w:t>行政诉讼情况、存在的主要问题及改进情况、其他需要报告的事项。本年度报告的电子版可以从</w:t>
      </w:r>
      <w:r>
        <w:rPr>
          <w:rFonts w:hint="eastAsia" w:ascii="仿宋_GB2312" w:hAnsi="仿宋_GB2312" w:eastAsia="仿宋_GB2312" w:cs="仿宋_GB2312"/>
          <w:i w:val="0"/>
          <w:iCs w:val="0"/>
          <w:caps w:val="0"/>
          <w:color w:val="auto"/>
          <w:spacing w:val="0"/>
          <w:sz w:val="32"/>
          <w:szCs w:val="32"/>
          <w:shd w:val="clear" w:fill="FFFFFF"/>
          <w:lang w:val="en-US" w:eastAsia="zh-CN"/>
        </w:rPr>
        <w:t>文末附件</w:t>
      </w:r>
      <w:r>
        <w:rPr>
          <w:rFonts w:hint="eastAsia" w:ascii="仿宋_GB2312" w:hAnsi="仿宋_GB2312" w:eastAsia="仿宋_GB2312" w:cs="仿宋_GB2312"/>
          <w:i w:val="0"/>
          <w:iCs w:val="0"/>
          <w:caps w:val="0"/>
          <w:color w:val="auto"/>
          <w:spacing w:val="0"/>
          <w:sz w:val="32"/>
          <w:szCs w:val="32"/>
          <w:shd w:val="clear" w:fill="FFFFFF"/>
        </w:rPr>
        <w:t>下载。如对本报告有任何疑问，请与高安市公安局办公室联系（地址：江西省高安市瑞阳新区锦绣大道与碧落北路十字路口高安市公安局，电话：5215472，邮编：330800）。</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b w:val="0"/>
          <w:bCs w:val="0"/>
          <w:color w:val="auto"/>
          <w:sz w:val="24"/>
          <w:szCs w:val="24"/>
        </w:rPr>
      </w:pPr>
      <w:r>
        <w:rPr>
          <w:rFonts w:ascii="黑体" w:hAnsi="宋体" w:eastAsia="黑体" w:cs="黑体"/>
          <w:b w:val="0"/>
          <w:bCs w:val="0"/>
          <w:i w:val="0"/>
          <w:iCs w:val="0"/>
          <w:caps w:val="0"/>
          <w:color w:val="auto"/>
          <w:spacing w:val="0"/>
          <w:sz w:val="32"/>
          <w:szCs w:val="32"/>
        </w:rPr>
        <w:t>一、</w:t>
      </w:r>
      <w:r>
        <w:rPr>
          <w:rFonts w:hint="eastAsia" w:ascii="微软雅黑" w:hAnsi="微软雅黑" w:eastAsia="微软雅黑" w:cs="微软雅黑"/>
          <w:b w:val="0"/>
          <w:bCs w:val="0"/>
          <w:i w:val="0"/>
          <w:iCs w:val="0"/>
          <w:caps w:val="0"/>
          <w:color w:val="auto"/>
          <w:spacing w:val="0"/>
          <w:sz w:val="24"/>
          <w:szCs w:val="24"/>
        </w:rPr>
        <w:t> </w:t>
      </w:r>
      <w:r>
        <w:rPr>
          <w:rFonts w:hint="eastAsia" w:ascii="黑体" w:hAnsi="宋体" w:eastAsia="黑体" w:cs="黑体"/>
          <w:b w:val="0"/>
          <w:bCs w:val="0"/>
          <w:i w:val="0"/>
          <w:iCs w:val="0"/>
          <w:caps w:val="0"/>
          <w:color w:val="auto"/>
          <w:spacing w:val="0"/>
          <w:sz w:val="32"/>
          <w:szCs w:val="32"/>
          <w:shd w:val="clear" w:fill="FFFFFF"/>
        </w:rPr>
        <w:t>总体情况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 年</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高安市公安局坚持以习近平新时代中国特色社会主义思想为指导，深入贯彻</w:t>
      </w:r>
      <w:r>
        <w:rPr>
          <w:rFonts w:hint="eastAsia" w:ascii="仿宋_GB2312" w:hAnsi="仿宋_GB2312" w:eastAsia="仿宋_GB2312" w:cs="仿宋_GB2312"/>
          <w:i w:val="0"/>
          <w:iCs w:val="0"/>
          <w:caps w:val="0"/>
          <w:color w:val="auto"/>
          <w:spacing w:val="0"/>
          <w:sz w:val="32"/>
          <w:szCs w:val="32"/>
          <w:shd w:val="clear" w:fill="FFFFFF"/>
          <w:lang w:val="en-US" w:eastAsia="zh-CN"/>
        </w:rPr>
        <w:t>落实</w:t>
      </w:r>
      <w:r>
        <w:rPr>
          <w:rFonts w:hint="eastAsia" w:ascii="仿宋_GB2312" w:hAnsi="仿宋_GB2312" w:eastAsia="仿宋_GB2312" w:cs="仿宋_GB2312"/>
          <w:i w:val="0"/>
          <w:iCs w:val="0"/>
          <w:caps w:val="0"/>
          <w:color w:val="auto"/>
          <w:spacing w:val="0"/>
          <w:sz w:val="32"/>
          <w:szCs w:val="32"/>
          <w:shd w:val="clear" w:fill="FFFFFF"/>
        </w:rPr>
        <w:t>党的</w:t>
      </w:r>
      <w:r>
        <w:rPr>
          <w:rFonts w:hint="eastAsia" w:ascii="仿宋_GB2312" w:hAnsi="仿宋_GB2312" w:eastAsia="仿宋_GB2312" w:cs="仿宋_GB2312"/>
          <w:i w:val="0"/>
          <w:iCs w:val="0"/>
          <w:caps w:val="0"/>
          <w:color w:val="auto"/>
          <w:spacing w:val="0"/>
          <w:sz w:val="32"/>
          <w:szCs w:val="32"/>
          <w:shd w:val="clear" w:fill="FFFFFF"/>
          <w:lang w:val="en-US" w:eastAsia="zh-CN"/>
        </w:rPr>
        <w:t>二十大</w:t>
      </w:r>
      <w:r>
        <w:rPr>
          <w:rFonts w:hint="eastAsia" w:ascii="仿宋_GB2312" w:hAnsi="仿宋_GB2312" w:eastAsia="仿宋_GB2312" w:cs="仿宋_GB2312"/>
          <w:i w:val="0"/>
          <w:iCs w:val="0"/>
          <w:caps w:val="0"/>
          <w:color w:val="auto"/>
          <w:spacing w:val="0"/>
          <w:sz w:val="32"/>
          <w:szCs w:val="32"/>
          <w:shd w:val="clear" w:fill="FFFFFF"/>
        </w:rPr>
        <w:t>精神，严格落实</w:t>
      </w:r>
      <w:r>
        <w:rPr>
          <w:rFonts w:hint="eastAsia" w:ascii="仿宋_GB2312" w:hAnsi="仿宋_GB2312" w:eastAsia="仿宋_GB2312" w:cs="仿宋_GB2312"/>
          <w:i w:val="0"/>
          <w:iCs w:val="0"/>
          <w:caps w:val="0"/>
          <w:color w:val="auto"/>
          <w:spacing w:val="0"/>
          <w:sz w:val="32"/>
          <w:szCs w:val="32"/>
          <w:shd w:val="clear" w:fill="FFFFFF"/>
          <w:lang w:val="en-US" w:eastAsia="zh-CN"/>
        </w:rPr>
        <w:t>上级</w:t>
      </w:r>
      <w:r>
        <w:rPr>
          <w:rFonts w:hint="eastAsia" w:ascii="仿宋_GB2312" w:hAnsi="仿宋_GB2312" w:eastAsia="仿宋_GB2312" w:cs="仿宋_GB2312"/>
          <w:i w:val="0"/>
          <w:iCs w:val="0"/>
          <w:caps w:val="0"/>
          <w:color w:val="auto"/>
          <w:spacing w:val="0"/>
          <w:sz w:val="32"/>
          <w:szCs w:val="32"/>
          <w:shd w:val="clear" w:fill="FFFFFF"/>
        </w:rPr>
        <w:t>关于全面推进政务公开工作的</w:t>
      </w:r>
      <w:r>
        <w:rPr>
          <w:rFonts w:hint="eastAsia" w:ascii="仿宋_GB2312" w:hAnsi="仿宋_GB2312" w:eastAsia="仿宋_GB2312" w:cs="仿宋_GB2312"/>
          <w:i w:val="0"/>
          <w:iCs w:val="0"/>
          <w:caps w:val="0"/>
          <w:color w:val="auto"/>
          <w:spacing w:val="0"/>
          <w:sz w:val="32"/>
          <w:szCs w:val="32"/>
          <w:shd w:val="clear" w:fill="FFFFFF"/>
          <w:lang w:val="en-US" w:eastAsia="zh-CN"/>
        </w:rPr>
        <w:t>部署</w:t>
      </w:r>
      <w:r>
        <w:rPr>
          <w:rFonts w:hint="eastAsia" w:ascii="仿宋_GB2312" w:hAnsi="仿宋_GB2312" w:eastAsia="仿宋_GB2312" w:cs="仿宋_GB2312"/>
          <w:i w:val="0"/>
          <w:iCs w:val="0"/>
          <w:caps w:val="0"/>
          <w:color w:val="auto"/>
          <w:spacing w:val="0"/>
          <w:sz w:val="32"/>
          <w:szCs w:val="32"/>
          <w:shd w:val="clear" w:fill="FFFFFF"/>
        </w:rPr>
        <w:t>要求</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积极明确目标任务，紧紧围绕市委、市政府中心工作及社会群众关注关切，</w:t>
      </w:r>
      <w:r>
        <w:rPr>
          <w:rFonts w:hint="eastAsia" w:ascii="仿宋_GB2312" w:hAnsi="仿宋_GB2312" w:eastAsia="仿宋_GB2312" w:cs="仿宋_GB2312"/>
          <w:i w:val="0"/>
          <w:iCs w:val="0"/>
          <w:caps w:val="0"/>
          <w:color w:val="auto"/>
          <w:spacing w:val="0"/>
          <w:sz w:val="32"/>
          <w:szCs w:val="32"/>
          <w:shd w:val="clear" w:fill="FFFFFF"/>
          <w:lang w:val="en-US" w:eastAsia="zh-CN"/>
        </w:rPr>
        <w:t>积极</w:t>
      </w:r>
      <w:r>
        <w:rPr>
          <w:rFonts w:hint="eastAsia" w:ascii="仿宋_GB2312" w:hAnsi="仿宋_GB2312" w:eastAsia="仿宋_GB2312" w:cs="仿宋_GB2312"/>
          <w:i w:val="0"/>
          <w:iCs w:val="0"/>
          <w:caps w:val="0"/>
          <w:color w:val="auto"/>
          <w:spacing w:val="0"/>
          <w:sz w:val="32"/>
          <w:szCs w:val="32"/>
          <w:shd w:val="clear" w:fill="FFFFFF"/>
        </w:rPr>
        <w:t>拓宽政府信息公开渠道，着力提升政府信息公开质量，不断增强政府信息公开实效。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3" w:firstLineChars="200"/>
        <w:jc w:val="both"/>
        <w:textAlignment w:val="auto"/>
        <w:rPr>
          <w:rFonts w:hint="eastAsia" w:ascii="楷体" w:hAnsi="楷体" w:eastAsia="楷体" w:cs="楷体"/>
          <w:i w:val="0"/>
          <w:iCs w:val="0"/>
          <w:caps w:val="0"/>
          <w:color w:val="auto"/>
          <w:spacing w:val="0"/>
          <w:sz w:val="32"/>
          <w:szCs w:val="32"/>
        </w:rPr>
      </w:pPr>
      <w:r>
        <w:rPr>
          <w:rFonts w:hint="eastAsia" w:ascii="楷体_GB2312" w:hAnsi="楷体_GB2312" w:eastAsia="楷体_GB2312" w:cs="楷体_GB2312"/>
          <w:b/>
          <w:bCs/>
          <w:i w:val="0"/>
          <w:iCs w:val="0"/>
          <w:caps w:val="0"/>
          <w:color w:val="auto"/>
          <w:spacing w:val="0"/>
          <w:sz w:val="32"/>
          <w:szCs w:val="32"/>
          <w:shd w:val="clear" w:fill="FFFFFF"/>
        </w:rPr>
        <w:t>（一）</w:t>
      </w:r>
      <w:r>
        <w:rPr>
          <w:rFonts w:hint="eastAsia" w:ascii="楷体_GB2312" w:hAnsi="楷体_GB2312" w:eastAsia="楷体_GB2312" w:cs="楷体_GB2312"/>
          <w:b/>
          <w:bCs/>
          <w:i w:val="0"/>
          <w:iCs w:val="0"/>
          <w:caps w:val="0"/>
          <w:color w:val="auto"/>
          <w:spacing w:val="0"/>
          <w:sz w:val="32"/>
          <w:szCs w:val="32"/>
          <w:shd w:val="clear" w:fill="FFFFFF"/>
          <w:lang w:val="en-US" w:eastAsia="zh-CN"/>
        </w:rPr>
        <w:t>严格落实</w:t>
      </w:r>
      <w:r>
        <w:rPr>
          <w:rFonts w:hint="eastAsia" w:ascii="楷体_GB2312" w:hAnsi="楷体_GB2312" w:eastAsia="楷体_GB2312" w:cs="楷体_GB2312"/>
          <w:b/>
          <w:bCs/>
          <w:i w:val="0"/>
          <w:iCs w:val="0"/>
          <w:caps w:val="0"/>
          <w:color w:val="auto"/>
          <w:spacing w:val="0"/>
          <w:sz w:val="32"/>
          <w:szCs w:val="32"/>
          <w:shd w:val="clear" w:fill="FFFFFF"/>
        </w:rPr>
        <w:t>主动公开。</w:t>
      </w:r>
      <w:r>
        <w:rPr>
          <w:rFonts w:hint="eastAsia" w:ascii="仿宋_GB2312" w:hAnsi="仿宋_GB2312" w:eastAsia="仿宋_GB2312" w:cs="仿宋_GB2312"/>
          <w:i w:val="0"/>
          <w:iCs w:val="0"/>
          <w:caps w:val="0"/>
          <w:color w:val="auto"/>
          <w:spacing w:val="0"/>
          <w:sz w:val="32"/>
          <w:szCs w:val="32"/>
          <w:shd w:val="clear" w:fill="FFFFFF"/>
        </w:rPr>
        <w:t>坚持“以公开为原则，不公开为例外”，遵循“公正、公平、合法、便民”的原则，对公安机关制定出台和执行的政策文件通过</w:t>
      </w:r>
      <w:r>
        <w:rPr>
          <w:rFonts w:hint="eastAsia" w:ascii="仿宋_GB2312" w:hAnsi="仿宋_GB2312" w:eastAsia="仿宋_GB2312" w:cs="仿宋_GB2312"/>
          <w:i w:val="0"/>
          <w:iCs w:val="0"/>
          <w:caps w:val="0"/>
          <w:color w:val="auto"/>
          <w:spacing w:val="0"/>
          <w:sz w:val="32"/>
          <w:szCs w:val="32"/>
          <w:shd w:val="clear" w:fill="FFFFFF"/>
          <w:lang w:val="en-US" w:eastAsia="zh-CN"/>
        </w:rPr>
        <w:t>高安市人民政府官方网站</w:t>
      </w:r>
      <w:r>
        <w:rPr>
          <w:rFonts w:hint="eastAsia" w:ascii="仿宋_GB2312" w:hAnsi="仿宋_GB2312" w:eastAsia="仿宋_GB2312" w:cs="仿宋_GB2312"/>
          <w:i w:val="0"/>
          <w:iCs w:val="0"/>
          <w:caps w:val="0"/>
          <w:color w:val="auto"/>
          <w:spacing w:val="0"/>
          <w:sz w:val="32"/>
          <w:szCs w:val="32"/>
          <w:shd w:val="clear" w:fill="FFFFFF"/>
        </w:rPr>
        <w:t>进行发布。围绕公安机关制定和执行的政策文件背景依据、目标任务、主要内容、涉及范围、操作方法、新旧政策差异</w:t>
      </w:r>
      <w:r>
        <w:rPr>
          <w:rFonts w:hint="eastAsia" w:ascii="仿宋_GB2312" w:hAnsi="仿宋_GB2312" w:eastAsia="仿宋_GB2312" w:cs="仿宋_GB2312"/>
          <w:i w:val="0"/>
          <w:iCs w:val="0"/>
          <w:caps w:val="0"/>
          <w:color w:val="auto"/>
          <w:spacing w:val="0"/>
          <w:sz w:val="32"/>
          <w:szCs w:val="32"/>
          <w:shd w:val="clear" w:fill="FFFFFF"/>
          <w:lang w:val="en-US" w:eastAsia="zh-CN"/>
        </w:rPr>
        <w:t>等</w:t>
      </w:r>
      <w:r>
        <w:rPr>
          <w:rFonts w:hint="eastAsia" w:ascii="仿宋_GB2312" w:hAnsi="仿宋_GB2312" w:eastAsia="仿宋_GB2312" w:cs="仿宋_GB2312"/>
          <w:i w:val="0"/>
          <w:iCs w:val="0"/>
          <w:caps w:val="0"/>
          <w:color w:val="auto"/>
          <w:spacing w:val="0"/>
          <w:sz w:val="32"/>
          <w:szCs w:val="32"/>
          <w:shd w:val="clear" w:fill="FFFFFF"/>
        </w:rPr>
        <w:t>进行解读</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充分保障人民群众的知情权、监督权，让群众及时了解高安公安工作，进一步提升群众安全感、满意度。202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年，高安市公安局主动公开政府信息</w:t>
      </w:r>
      <w:r>
        <w:rPr>
          <w:rFonts w:hint="eastAsia" w:ascii="仿宋_GB2312" w:hAnsi="仿宋_GB2312" w:eastAsia="仿宋_GB2312" w:cs="仿宋_GB2312"/>
          <w:i w:val="0"/>
          <w:iCs w:val="0"/>
          <w:caps w:val="0"/>
          <w:color w:val="auto"/>
          <w:spacing w:val="0"/>
          <w:sz w:val="32"/>
          <w:szCs w:val="32"/>
          <w:shd w:val="clear" w:fill="FFFFFF"/>
          <w:lang w:val="en-US" w:eastAsia="zh-CN"/>
        </w:rPr>
        <w:t>173</w:t>
      </w:r>
      <w:r>
        <w:rPr>
          <w:rFonts w:hint="eastAsia" w:ascii="仿宋_GB2312" w:hAnsi="仿宋_GB2312" w:eastAsia="仿宋_GB2312" w:cs="仿宋_GB2312"/>
          <w:i w:val="0"/>
          <w:iCs w:val="0"/>
          <w:caps w:val="0"/>
          <w:color w:val="auto"/>
          <w:spacing w:val="0"/>
          <w:sz w:val="32"/>
          <w:szCs w:val="32"/>
          <w:shd w:val="clear" w:fill="FFFFFF"/>
        </w:rPr>
        <w:t>条，其中决策公开</w:t>
      </w:r>
      <w:r>
        <w:rPr>
          <w:rFonts w:hint="eastAsia" w:ascii="仿宋_GB2312" w:hAnsi="仿宋_GB2312" w:eastAsia="仿宋_GB2312" w:cs="仿宋_GB2312"/>
          <w:i w:val="0"/>
          <w:iCs w:val="0"/>
          <w:caps w:val="0"/>
          <w:color w:val="auto"/>
          <w:spacing w:val="0"/>
          <w:sz w:val="32"/>
          <w:szCs w:val="32"/>
          <w:shd w:val="clear" w:fill="FFFFFF"/>
          <w:lang w:val="en-US" w:eastAsia="zh-CN"/>
        </w:rPr>
        <w:t>20</w:t>
      </w:r>
      <w:r>
        <w:rPr>
          <w:rFonts w:hint="eastAsia" w:ascii="仿宋_GB2312" w:hAnsi="仿宋_GB2312" w:eastAsia="仿宋_GB2312" w:cs="仿宋_GB2312"/>
          <w:i w:val="0"/>
          <w:iCs w:val="0"/>
          <w:caps w:val="0"/>
          <w:color w:val="auto"/>
          <w:spacing w:val="0"/>
          <w:sz w:val="32"/>
          <w:szCs w:val="32"/>
          <w:shd w:val="clear" w:fill="FFFFFF"/>
        </w:rPr>
        <w:t>条、执行公开</w:t>
      </w:r>
      <w:r>
        <w:rPr>
          <w:rFonts w:hint="eastAsia" w:ascii="仿宋_GB2312" w:hAnsi="仿宋_GB2312" w:eastAsia="仿宋_GB2312" w:cs="仿宋_GB2312"/>
          <w:i w:val="0"/>
          <w:iCs w:val="0"/>
          <w:caps w:val="0"/>
          <w:color w:val="auto"/>
          <w:spacing w:val="0"/>
          <w:sz w:val="32"/>
          <w:szCs w:val="32"/>
          <w:shd w:val="clear" w:fill="FFFFFF"/>
          <w:lang w:val="en-US" w:eastAsia="zh-CN"/>
        </w:rPr>
        <w:t>38</w:t>
      </w:r>
      <w:r>
        <w:rPr>
          <w:rFonts w:hint="eastAsia" w:ascii="仿宋_GB2312" w:hAnsi="仿宋_GB2312" w:eastAsia="仿宋_GB2312" w:cs="仿宋_GB2312"/>
          <w:i w:val="0"/>
          <w:iCs w:val="0"/>
          <w:caps w:val="0"/>
          <w:color w:val="auto"/>
          <w:spacing w:val="0"/>
          <w:sz w:val="32"/>
          <w:szCs w:val="32"/>
          <w:shd w:val="clear" w:fill="FFFFFF"/>
        </w:rPr>
        <w:t>条、管理公开</w:t>
      </w:r>
      <w:r>
        <w:rPr>
          <w:rFonts w:hint="eastAsia" w:ascii="仿宋_GB2312" w:hAnsi="仿宋_GB2312" w:eastAsia="仿宋_GB2312" w:cs="仿宋_GB2312"/>
          <w:i w:val="0"/>
          <w:iCs w:val="0"/>
          <w:caps w:val="0"/>
          <w:color w:val="auto"/>
          <w:spacing w:val="0"/>
          <w:sz w:val="32"/>
          <w:szCs w:val="32"/>
          <w:shd w:val="clear" w:fill="FFFFFF"/>
          <w:lang w:val="en-US" w:eastAsia="zh-CN"/>
        </w:rPr>
        <w:t>81</w:t>
      </w:r>
      <w:r>
        <w:rPr>
          <w:rFonts w:hint="eastAsia" w:ascii="仿宋_GB2312" w:hAnsi="仿宋_GB2312" w:eastAsia="仿宋_GB2312" w:cs="仿宋_GB2312"/>
          <w:i w:val="0"/>
          <w:iCs w:val="0"/>
          <w:caps w:val="0"/>
          <w:color w:val="auto"/>
          <w:spacing w:val="0"/>
          <w:sz w:val="32"/>
          <w:szCs w:val="32"/>
          <w:shd w:val="clear" w:fill="FFFFFF"/>
        </w:rPr>
        <w:t>条、服务公开</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条、社会公益事业与重点民生领域</w:t>
      </w:r>
      <w:r>
        <w:rPr>
          <w:rFonts w:hint="eastAsia" w:ascii="仿宋_GB2312" w:hAnsi="仿宋_GB2312" w:eastAsia="仿宋_GB2312" w:cs="仿宋_GB2312"/>
          <w:i w:val="0"/>
          <w:iCs w:val="0"/>
          <w:caps w:val="0"/>
          <w:color w:val="auto"/>
          <w:spacing w:val="0"/>
          <w:sz w:val="32"/>
          <w:szCs w:val="32"/>
          <w:shd w:val="clear" w:fill="FFFFFF"/>
          <w:lang w:val="en-US" w:eastAsia="zh-CN"/>
        </w:rPr>
        <w:t>27</w:t>
      </w:r>
      <w:r>
        <w:rPr>
          <w:rFonts w:hint="eastAsia" w:ascii="仿宋_GB2312" w:hAnsi="仿宋_GB2312" w:eastAsia="仿宋_GB2312" w:cs="仿宋_GB2312"/>
          <w:i w:val="0"/>
          <w:iCs w:val="0"/>
          <w:caps w:val="0"/>
          <w:color w:val="auto"/>
          <w:spacing w:val="0"/>
          <w:sz w:val="32"/>
          <w:szCs w:val="32"/>
          <w:shd w:val="clear" w:fill="FFFFFF"/>
        </w:rPr>
        <w:t>条、六稳六保专项工作</w:t>
      </w:r>
      <w:r>
        <w:rPr>
          <w:rFonts w:hint="eastAsia" w:ascii="仿宋_GB2312" w:hAnsi="仿宋_GB2312" w:eastAsia="仿宋_GB2312" w:cs="仿宋_GB2312"/>
          <w:i w:val="0"/>
          <w:iCs w:val="0"/>
          <w:caps w:val="0"/>
          <w:color w:val="auto"/>
          <w:spacing w:val="0"/>
          <w:sz w:val="32"/>
          <w:szCs w:val="32"/>
          <w:shd w:val="clear" w:fill="FFFFFF"/>
          <w:lang w:val="en-US" w:eastAsia="zh-CN"/>
        </w:rPr>
        <w:t>5</w:t>
      </w:r>
      <w:r>
        <w:rPr>
          <w:rFonts w:hint="eastAsia" w:ascii="仿宋_GB2312" w:hAnsi="仿宋_GB2312" w:eastAsia="仿宋_GB2312" w:cs="仿宋_GB2312"/>
          <w:i w:val="0"/>
          <w:iCs w:val="0"/>
          <w:caps w:val="0"/>
          <w:color w:val="auto"/>
          <w:spacing w:val="0"/>
          <w:sz w:val="32"/>
          <w:szCs w:val="32"/>
          <w:shd w:val="clear" w:fill="FFFFFF"/>
        </w:rPr>
        <w:t>条</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建议提案办理</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3" w:firstLineChars="200"/>
        <w:jc w:val="both"/>
        <w:textAlignment w:val="auto"/>
        <w:rPr>
          <w:rFonts w:hint="eastAsia" w:ascii="楷体" w:hAnsi="楷体" w:eastAsia="仿宋_GB2312" w:cs="楷体"/>
          <w:i w:val="0"/>
          <w:iCs w:val="0"/>
          <w:caps w:val="0"/>
          <w:color w:val="auto"/>
          <w:spacing w:val="0"/>
          <w:sz w:val="32"/>
          <w:szCs w:val="32"/>
          <w:lang w:eastAsia="zh-CN"/>
        </w:rPr>
      </w:pPr>
      <w:r>
        <w:rPr>
          <w:rFonts w:hint="eastAsia" w:ascii="楷体_GB2312" w:hAnsi="楷体_GB2312" w:eastAsia="楷体_GB2312" w:cs="楷体_GB2312"/>
          <w:b/>
          <w:bCs/>
          <w:i w:val="0"/>
          <w:iCs w:val="0"/>
          <w:caps w:val="0"/>
          <w:color w:val="auto"/>
          <w:spacing w:val="0"/>
          <w:sz w:val="32"/>
          <w:szCs w:val="32"/>
          <w:shd w:val="clear" w:fill="FFFFFF"/>
        </w:rPr>
        <w:t>（二）</w:t>
      </w:r>
      <w:r>
        <w:rPr>
          <w:rFonts w:hint="eastAsia" w:ascii="楷体_GB2312" w:hAnsi="楷体_GB2312" w:eastAsia="楷体_GB2312" w:cs="楷体_GB2312"/>
          <w:b/>
          <w:bCs/>
          <w:i w:val="0"/>
          <w:iCs w:val="0"/>
          <w:caps w:val="0"/>
          <w:color w:val="auto"/>
          <w:spacing w:val="0"/>
          <w:sz w:val="32"/>
          <w:szCs w:val="32"/>
          <w:shd w:val="clear" w:fill="FFFFFF"/>
          <w:lang w:val="en-US" w:eastAsia="zh-CN"/>
        </w:rPr>
        <w:t>规范办理</w:t>
      </w:r>
      <w:r>
        <w:rPr>
          <w:rFonts w:hint="eastAsia" w:ascii="楷体_GB2312" w:hAnsi="楷体_GB2312" w:eastAsia="楷体_GB2312" w:cs="楷体_GB2312"/>
          <w:b/>
          <w:bCs/>
          <w:i w:val="0"/>
          <w:iCs w:val="0"/>
          <w:caps w:val="0"/>
          <w:color w:val="auto"/>
          <w:spacing w:val="0"/>
          <w:sz w:val="32"/>
          <w:szCs w:val="32"/>
          <w:shd w:val="clear" w:fill="FFFFFF"/>
        </w:rPr>
        <w:t>依申请公开。</w:t>
      </w:r>
      <w:r>
        <w:rPr>
          <w:rFonts w:hint="eastAsia" w:ascii="仿宋_GB2312" w:hAnsi="仿宋_GB2312" w:eastAsia="仿宋_GB2312" w:cs="仿宋_GB2312"/>
          <w:i w:val="0"/>
          <w:iCs w:val="0"/>
          <w:caps w:val="0"/>
          <w:color w:val="auto"/>
          <w:spacing w:val="0"/>
          <w:sz w:val="32"/>
          <w:szCs w:val="32"/>
          <w:shd w:val="clear" w:fill="FFFFFF"/>
        </w:rPr>
        <w:t>进一步健全政府信息依申请公开流程，在</w:t>
      </w:r>
      <w:r>
        <w:rPr>
          <w:rFonts w:hint="eastAsia" w:ascii="仿宋_GB2312" w:hAnsi="仿宋_GB2312" w:eastAsia="仿宋_GB2312" w:cs="仿宋_GB2312"/>
          <w:i w:val="0"/>
          <w:iCs w:val="0"/>
          <w:caps w:val="0"/>
          <w:color w:val="auto"/>
          <w:spacing w:val="0"/>
          <w:sz w:val="32"/>
          <w:szCs w:val="32"/>
          <w:shd w:val="clear" w:fill="FFFFFF"/>
          <w:lang w:val="en-US" w:eastAsia="zh-CN"/>
        </w:rPr>
        <w:t>高安市人民政府官方网站</w:t>
      </w:r>
      <w:r>
        <w:rPr>
          <w:rFonts w:hint="eastAsia" w:ascii="仿宋_GB2312" w:hAnsi="仿宋_GB2312" w:eastAsia="仿宋_GB2312" w:cs="仿宋_GB2312"/>
          <w:i w:val="0"/>
          <w:iCs w:val="0"/>
          <w:caps w:val="0"/>
          <w:color w:val="auto"/>
          <w:spacing w:val="0"/>
          <w:sz w:val="32"/>
          <w:szCs w:val="32"/>
          <w:shd w:val="clear" w:fill="FFFFFF"/>
        </w:rPr>
        <w:t>政府信息公开指南中明确依申请公开的范围、受理程序、申请处理流程</w:t>
      </w:r>
      <w:r>
        <w:rPr>
          <w:rFonts w:hint="eastAsia" w:ascii="仿宋_GB2312" w:hAnsi="仿宋_GB2312" w:eastAsia="仿宋_GB2312" w:cs="仿宋_GB2312"/>
          <w:i w:val="0"/>
          <w:iCs w:val="0"/>
          <w:caps w:val="0"/>
          <w:color w:val="auto"/>
          <w:spacing w:val="0"/>
          <w:sz w:val="32"/>
          <w:szCs w:val="32"/>
          <w:shd w:val="clear" w:fill="FFFFFF"/>
          <w:lang w:val="en-US" w:eastAsia="zh-CN"/>
        </w:rPr>
        <w:t>等</w:t>
      </w:r>
      <w:r>
        <w:rPr>
          <w:rFonts w:hint="eastAsia" w:ascii="仿宋_GB2312" w:hAnsi="仿宋_GB2312" w:eastAsia="仿宋_GB2312" w:cs="仿宋_GB2312"/>
          <w:i w:val="0"/>
          <w:iCs w:val="0"/>
          <w:caps w:val="0"/>
          <w:color w:val="auto"/>
          <w:spacing w:val="0"/>
          <w:sz w:val="32"/>
          <w:szCs w:val="32"/>
          <w:shd w:val="clear" w:fill="FFFFFF"/>
        </w:rPr>
        <w:t>，并开设信函、当面申请、电子邮箱等渠道，积极满足人民群众获取政府信息的合理需求。</w:t>
      </w:r>
      <w:r>
        <w:rPr>
          <w:rFonts w:hint="eastAsia" w:ascii="仿宋_GB2312" w:hAnsi="仿宋_GB2312" w:eastAsia="仿宋_GB2312" w:cs="仿宋_GB2312"/>
          <w:i w:val="0"/>
          <w:iCs w:val="0"/>
          <w:caps w:val="0"/>
          <w:color w:val="auto"/>
          <w:spacing w:val="0"/>
          <w:sz w:val="32"/>
          <w:szCs w:val="32"/>
          <w:shd w:val="clear" w:fill="FFFFFF"/>
          <w:lang w:eastAsia="zh-CN"/>
        </w:rPr>
        <w:t>2023年，我局未收到书面或其他形式要求公开政府信息的申请。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3" w:firstLineChars="200"/>
        <w:jc w:val="both"/>
        <w:textAlignment w:val="auto"/>
        <w:rPr>
          <w:rFonts w:hint="eastAsia" w:ascii="楷体" w:hAnsi="楷体" w:eastAsia="楷体" w:cs="楷体"/>
          <w:i w:val="0"/>
          <w:iCs w:val="0"/>
          <w:caps w:val="0"/>
          <w:color w:val="auto"/>
          <w:spacing w:val="0"/>
          <w:sz w:val="32"/>
          <w:szCs w:val="32"/>
        </w:rPr>
      </w:pPr>
      <w:r>
        <w:rPr>
          <w:rFonts w:hint="eastAsia" w:ascii="楷体_GB2312" w:hAnsi="楷体_GB2312" w:eastAsia="楷体_GB2312" w:cs="楷体_GB2312"/>
          <w:b/>
          <w:bCs/>
          <w:i w:val="0"/>
          <w:iCs w:val="0"/>
          <w:caps w:val="0"/>
          <w:color w:val="auto"/>
          <w:spacing w:val="0"/>
          <w:sz w:val="32"/>
          <w:szCs w:val="32"/>
          <w:shd w:val="clear" w:fill="FFFFFF"/>
        </w:rPr>
        <w:t>（三）</w:t>
      </w:r>
      <w:r>
        <w:rPr>
          <w:rFonts w:hint="eastAsia" w:ascii="楷体_GB2312" w:hAnsi="楷体_GB2312" w:eastAsia="楷体_GB2312" w:cs="楷体_GB2312"/>
          <w:b/>
          <w:bCs/>
          <w:i w:val="0"/>
          <w:iCs w:val="0"/>
          <w:caps w:val="0"/>
          <w:color w:val="auto"/>
          <w:spacing w:val="0"/>
          <w:sz w:val="32"/>
          <w:szCs w:val="32"/>
          <w:shd w:val="clear" w:fill="FFFFFF"/>
          <w:lang w:val="en-US" w:eastAsia="zh-CN"/>
        </w:rPr>
        <w:t>加强</w:t>
      </w:r>
      <w:r>
        <w:rPr>
          <w:rFonts w:hint="eastAsia" w:ascii="楷体_GB2312" w:hAnsi="楷体_GB2312" w:eastAsia="楷体_GB2312" w:cs="楷体_GB2312"/>
          <w:b/>
          <w:bCs/>
          <w:i w:val="0"/>
          <w:iCs w:val="0"/>
          <w:caps w:val="0"/>
          <w:color w:val="auto"/>
          <w:spacing w:val="0"/>
          <w:sz w:val="32"/>
          <w:szCs w:val="32"/>
          <w:shd w:val="clear" w:fill="FFFFFF"/>
        </w:rPr>
        <w:t>政府信息管理。</w:t>
      </w:r>
      <w:r>
        <w:rPr>
          <w:rFonts w:hint="eastAsia" w:ascii="仿宋_GB2312" w:hAnsi="仿宋_GB2312" w:eastAsia="仿宋_GB2312" w:cs="仿宋_GB2312"/>
          <w:i w:val="0"/>
          <w:iCs w:val="0"/>
          <w:caps w:val="0"/>
          <w:color w:val="auto"/>
          <w:spacing w:val="0"/>
          <w:sz w:val="32"/>
          <w:szCs w:val="32"/>
          <w:shd w:val="clear" w:fill="FFFFFF"/>
        </w:rPr>
        <w:t>建立健全政府信息管理动态调整机制，严格落实公文属性源头认定机制，制定文件时同步明确公开属性，政策解读属性，做到符合法律、法规和规章，符合国家有关保密规定，根据人员变动和工作需要，及时对</w:t>
      </w:r>
      <w:r>
        <w:rPr>
          <w:rFonts w:hint="eastAsia" w:ascii="仿宋_GB2312" w:hAnsi="仿宋_GB2312" w:eastAsia="仿宋_GB2312" w:cs="仿宋_GB2312"/>
          <w:i w:val="0"/>
          <w:iCs w:val="0"/>
          <w:caps w:val="0"/>
          <w:color w:val="auto"/>
          <w:spacing w:val="0"/>
          <w:sz w:val="32"/>
          <w:szCs w:val="32"/>
          <w:shd w:val="clear" w:fill="FFFFFF"/>
          <w:lang w:val="en-US" w:eastAsia="zh-CN"/>
        </w:rPr>
        <w:t>高安</w:t>
      </w:r>
      <w:r>
        <w:rPr>
          <w:rFonts w:hint="eastAsia" w:ascii="仿宋_GB2312" w:hAnsi="仿宋_GB2312" w:eastAsia="仿宋_GB2312" w:cs="仿宋_GB2312"/>
          <w:i w:val="0"/>
          <w:iCs w:val="0"/>
          <w:caps w:val="0"/>
          <w:color w:val="auto"/>
          <w:spacing w:val="0"/>
          <w:sz w:val="32"/>
          <w:szCs w:val="32"/>
          <w:shd w:val="clear" w:fill="FFFFFF"/>
        </w:rPr>
        <w:t>市公安局政务公开工作领导小组和办公室成员进行调整，形成了“主要领导主抓、公开办牵头，警种部门共管”的工作格局。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3" w:firstLineChars="200"/>
        <w:jc w:val="both"/>
        <w:textAlignment w:val="auto"/>
        <w:rPr>
          <w:rFonts w:hint="eastAsia" w:ascii="楷体" w:hAnsi="楷体" w:eastAsia="仿宋_GB2312" w:cs="楷体"/>
          <w:i w:val="0"/>
          <w:iCs w:val="0"/>
          <w:caps w:val="0"/>
          <w:color w:val="auto"/>
          <w:spacing w:val="0"/>
          <w:sz w:val="32"/>
          <w:szCs w:val="32"/>
          <w:lang w:eastAsia="zh-CN"/>
        </w:rPr>
      </w:pPr>
      <w:r>
        <w:rPr>
          <w:rFonts w:hint="eastAsia" w:ascii="楷体_GB2312" w:hAnsi="楷体_GB2312" w:eastAsia="楷体_GB2312" w:cs="楷体_GB2312"/>
          <w:b/>
          <w:bCs/>
          <w:i w:val="0"/>
          <w:iCs w:val="0"/>
          <w:caps w:val="0"/>
          <w:color w:val="auto"/>
          <w:spacing w:val="0"/>
          <w:sz w:val="32"/>
          <w:szCs w:val="32"/>
          <w:shd w:val="clear" w:fill="FFFFFF"/>
        </w:rPr>
        <w:t>（四）</w:t>
      </w:r>
      <w:r>
        <w:rPr>
          <w:rFonts w:hint="eastAsia" w:ascii="楷体_GB2312" w:hAnsi="楷体_GB2312" w:eastAsia="楷体_GB2312" w:cs="楷体_GB2312"/>
          <w:b/>
          <w:bCs/>
          <w:i w:val="0"/>
          <w:iCs w:val="0"/>
          <w:caps w:val="0"/>
          <w:color w:val="auto"/>
          <w:spacing w:val="0"/>
          <w:sz w:val="32"/>
          <w:szCs w:val="32"/>
          <w:shd w:val="clear" w:fill="FFFFFF"/>
          <w:lang w:val="en-US" w:eastAsia="zh-CN"/>
        </w:rPr>
        <w:t>推动</w:t>
      </w:r>
      <w:r>
        <w:rPr>
          <w:rFonts w:hint="eastAsia" w:ascii="楷体_GB2312" w:hAnsi="楷体_GB2312" w:eastAsia="楷体_GB2312" w:cs="楷体_GB2312"/>
          <w:b/>
          <w:bCs/>
          <w:i w:val="0"/>
          <w:iCs w:val="0"/>
          <w:caps w:val="0"/>
          <w:color w:val="auto"/>
          <w:spacing w:val="0"/>
          <w:sz w:val="32"/>
          <w:szCs w:val="32"/>
          <w:shd w:val="clear" w:fill="FFFFFF"/>
        </w:rPr>
        <w:t>建设政府信息公开平台。</w:t>
      </w:r>
      <w:r>
        <w:rPr>
          <w:rFonts w:hint="eastAsia" w:ascii="仿宋_GB2312" w:hAnsi="仿宋_GB2312" w:eastAsia="仿宋_GB2312" w:cs="仿宋_GB2312"/>
          <w:i w:val="0"/>
          <w:iCs w:val="0"/>
          <w:caps w:val="0"/>
          <w:color w:val="auto"/>
          <w:spacing w:val="0"/>
          <w:sz w:val="32"/>
          <w:szCs w:val="32"/>
          <w:shd w:val="clear" w:fill="FFFFFF"/>
        </w:rPr>
        <w:t>坚持线上线下同步发声，全力打造政府信息公开平台宣传阵地。一方面，依托标语、横幅、现场集中宣传等传统方式，讲好警察故事，发好公安声音；另一方面，充分利用</w:t>
      </w:r>
      <w:r>
        <w:rPr>
          <w:rFonts w:hint="eastAsia" w:ascii="仿宋_GB2312" w:hAnsi="仿宋_GB2312" w:eastAsia="仿宋_GB2312" w:cs="仿宋_GB2312"/>
          <w:i w:val="0"/>
          <w:iCs w:val="0"/>
          <w:caps w:val="0"/>
          <w:color w:val="auto"/>
          <w:spacing w:val="0"/>
          <w:sz w:val="32"/>
          <w:szCs w:val="32"/>
          <w:shd w:val="clear" w:fill="FFFFFF"/>
          <w:lang w:val="en-US" w:eastAsia="zh-CN"/>
        </w:rPr>
        <w:t>高安市人民政府官方网站、</w:t>
      </w:r>
      <w:r>
        <w:rPr>
          <w:rFonts w:hint="eastAsia" w:ascii="仿宋_GB2312" w:hAnsi="仿宋_GB2312" w:eastAsia="仿宋_GB2312" w:cs="仿宋_GB2312"/>
          <w:i w:val="0"/>
          <w:iCs w:val="0"/>
          <w:caps w:val="0"/>
          <w:color w:val="auto"/>
          <w:spacing w:val="0"/>
          <w:sz w:val="32"/>
          <w:szCs w:val="32"/>
          <w:shd w:val="clear" w:fill="FFFFFF"/>
        </w:rPr>
        <w:t>微信公众号、视频彩铃等网络新媒体手段，及时发布公安工作动态以及社会关心关注的相关内容，做到了公开透明，有力提升了公众安全感和群众满意度</w:t>
      </w:r>
      <w:r>
        <w:rPr>
          <w:rFonts w:hint="eastAsia" w:ascii="仿宋_GB2312" w:hAnsi="仿宋_GB2312" w:eastAsia="仿宋_GB2312" w:cs="仿宋_GB2312"/>
          <w:i w:val="0"/>
          <w:iCs w:val="0"/>
          <w:caps w:val="0"/>
          <w:color w:val="auto"/>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楷体_GB2312" w:hAnsi="楷体_GB2312" w:eastAsia="楷体_GB2312" w:cs="楷体_GB2312"/>
          <w:b/>
          <w:bCs/>
          <w:i w:val="0"/>
          <w:iCs w:val="0"/>
          <w:caps w:val="0"/>
          <w:color w:val="auto"/>
          <w:spacing w:val="0"/>
          <w:sz w:val="32"/>
          <w:szCs w:val="32"/>
          <w:shd w:val="clear" w:fill="FFFFFF"/>
        </w:rPr>
        <w:t>（五）</w:t>
      </w:r>
      <w:r>
        <w:rPr>
          <w:rFonts w:hint="eastAsia" w:ascii="楷体_GB2312" w:hAnsi="楷体_GB2312" w:eastAsia="楷体_GB2312" w:cs="楷体_GB2312"/>
          <w:b/>
          <w:bCs/>
          <w:i w:val="0"/>
          <w:iCs w:val="0"/>
          <w:caps w:val="0"/>
          <w:color w:val="auto"/>
          <w:spacing w:val="0"/>
          <w:sz w:val="32"/>
          <w:szCs w:val="32"/>
          <w:shd w:val="clear" w:fill="FFFFFF"/>
          <w:lang w:val="en-US" w:eastAsia="zh-CN"/>
        </w:rPr>
        <w:t>完善</w:t>
      </w:r>
      <w:r>
        <w:rPr>
          <w:rFonts w:hint="eastAsia" w:ascii="楷体_GB2312" w:hAnsi="楷体_GB2312" w:eastAsia="楷体_GB2312" w:cs="楷体_GB2312"/>
          <w:b/>
          <w:bCs/>
          <w:i w:val="0"/>
          <w:iCs w:val="0"/>
          <w:caps w:val="0"/>
          <w:color w:val="auto"/>
          <w:spacing w:val="0"/>
          <w:sz w:val="32"/>
          <w:szCs w:val="32"/>
          <w:shd w:val="clear" w:fill="FFFFFF"/>
        </w:rPr>
        <w:t>监督保障</w:t>
      </w:r>
      <w:r>
        <w:rPr>
          <w:rFonts w:hint="eastAsia" w:ascii="楷体_GB2312" w:hAnsi="楷体_GB2312" w:eastAsia="楷体_GB2312" w:cs="楷体_GB2312"/>
          <w:b/>
          <w:bCs/>
          <w:i w:val="0"/>
          <w:iCs w:val="0"/>
          <w:caps w:val="0"/>
          <w:color w:val="auto"/>
          <w:spacing w:val="0"/>
          <w:sz w:val="32"/>
          <w:szCs w:val="32"/>
          <w:shd w:val="clear" w:fill="FFFFFF"/>
          <w:lang w:val="en-US" w:eastAsia="zh-CN"/>
        </w:rPr>
        <w:t>机制</w:t>
      </w:r>
      <w:r>
        <w:rPr>
          <w:rFonts w:hint="eastAsia" w:ascii="楷体_GB2312" w:hAnsi="楷体_GB2312" w:eastAsia="楷体_GB2312" w:cs="楷体_GB2312"/>
          <w:b/>
          <w:bCs/>
          <w:i w:val="0"/>
          <w:iCs w:val="0"/>
          <w:caps w:val="0"/>
          <w:color w:val="auto"/>
          <w:spacing w:val="0"/>
          <w:sz w:val="32"/>
          <w:szCs w:val="32"/>
          <w:shd w:val="clear" w:fill="FFFFFF"/>
        </w:rPr>
        <w:t>。</w:t>
      </w:r>
      <w:r>
        <w:rPr>
          <w:rFonts w:hint="eastAsia" w:ascii="仿宋_GB2312" w:hAnsi="仿宋_GB2312" w:eastAsia="仿宋_GB2312" w:cs="仿宋_GB2312"/>
          <w:i w:val="0"/>
          <w:iCs w:val="0"/>
          <w:caps w:val="0"/>
          <w:color w:val="auto"/>
          <w:spacing w:val="0"/>
          <w:sz w:val="32"/>
          <w:szCs w:val="32"/>
          <w:shd w:val="clear" w:fill="FFFFFF"/>
        </w:rPr>
        <w:t>严格落实市政府公开办各项指示要求，结合年度政务公开第三方评估反馈问题整改，着力补短板、强弱项、建机制。市公安局主要负责同志高度重视政务公开工作，定期听取政务公开工作情况汇报，协调解决工作中难点问题，综合统筹、督促推进、强化落实。强化组织领导，加强经费保障和人员保障，拓宽公众参与渠道</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主动回应群众关切，不断提升全局政府信息公开工作质量和实效。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宋体" w:eastAsia="黑体" w:cs="黑体"/>
          <w:b w:val="0"/>
          <w:bCs w:val="0"/>
          <w:i w:val="0"/>
          <w:iCs w:val="0"/>
          <w:caps w:val="0"/>
          <w:color w:val="auto"/>
          <w:spacing w:val="0"/>
          <w:sz w:val="32"/>
          <w:szCs w:val="32"/>
          <w:shd w:val="clear" w:fill="FFFFFF"/>
        </w:rPr>
      </w:pPr>
      <w:r>
        <w:rPr>
          <w:rFonts w:hint="eastAsia" w:ascii="黑体" w:hAnsi="宋体" w:eastAsia="黑体" w:cs="黑体"/>
          <w:b w:val="0"/>
          <w:bCs w:val="0"/>
          <w:i w:val="0"/>
          <w:iCs w:val="0"/>
          <w:caps w:val="0"/>
          <w:color w:val="auto"/>
          <w:spacing w:val="0"/>
          <w:sz w:val="32"/>
          <w:szCs w:val="32"/>
          <w:shd w:val="clear" w:fill="FFFFFF"/>
        </w:rPr>
        <w:t>二、主动公开政府信息情况</w:t>
      </w:r>
    </w:p>
    <w:tbl>
      <w:tblPr>
        <w:tblStyle w:val="5"/>
        <w:tblW w:w="9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55"/>
        <w:gridCol w:w="2455"/>
        <w:gridCol w:w="2455"/>
        <w:gridCol w:w="2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2" w:hRule="atLeast"/>
          <w:jc w:val="center"/>
        </w:trPr>
        <w:tc>
          <w:tcPr>
            <w:tcW w:w="9820" w:type="dxa"/>
            <w:gridSpan w:val="4"/>
            <w:tcBorders>
              <w:top w:val="single" w:color="auto" w:sz="8" w:space="0"/>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w:t>
            </w:r>
            <w:r>
              <w:rPr>
                <w:rFonts w:hint="eastAsia" w:ascii="楷体_GB2312" w:hAnsi="楷体_GB2312" w:eastAsia="楷体_GB2312" w:cs="楷体_GB2312"/>
                <w:b/>
                <w:bCs/>
                <w:kern w:val="0"/>
                <w:sz w:val="32"/>
                <w:szCs w:val="32"/>
                <w:lang w:val="en-US" w:eastAsia="zh-CN" w:bidi="ar"/>
              </w:rPr>
              <w:t>制发件数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本年废止件数</w:t>
            </w:r>
          </w:p>
        </w:tc>
        <w:tc>
          <w:tcPr>
            <w:tcW w:w="245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现行有效件</w:t>
            </w:r>
            <w:r>
              <w:rPr>
                <w:rFonts w:hint="eastAsia" w:ascii="楷体_GB2312" w:hAnsi="楷体_GB2312" w:eastAsia="楷体_GB2312" w:cs="楷体_GB2312"/>
                <w:b/>
                <w:bCs/>
                <w:kern w:val="0"/>
                <w:sz w:val="32"/>
                <w:szCs w:val="32"/>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规   章</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行政规范性文件</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color w:val="000000"/>
                <w:kern w:val="0"/>
                <w:sz w:val="32"/>
                <w:szCs w:val="32"/>
                <w:lang w:val="en-US" w:eastAsia="zh-CN" w:bidi="ar"/>
              </w:rPr>
              <w:t>0</w:t>
            </w:r>
          </w:p>
        </w:tc>
        <w:tc>
          <w:tcPr>
            <w:tcW w:w="245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cs="仿宋_GB2312"/>
                <w:b w:val="0"/>
                <w:bCs w:val="0"/>
                <w:kern w:val="0"/>
                <w:sz w:val="32"/>
                <w:szCs w:val="32"/>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行政许可</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kern w:val="0"/>
                <w:sz w:val="32"/>
                <w:szCs w:val="32"/>
                <w:lang w:val="en-US" w:eastAsia="zh-CN" w:bidi="ar"/>
              </w:rPr>
              <w:t>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行政处罚</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color w:val="000000"/>
                <w:kern w:val="0"/>
                <w:sz w:val="32"/>
                <w:szCs w:val="32"/>
                <w:lang w:val="en-US" w:eastAsia="zh-CN" w:bidi="ar"/>
              </w:rPr>
            </w:pPr>
            <w:r>
              <w:rPr>
                <w:rFonts w:hint="eastAsia" w:ascii="仿宋_GB2312" w:hAnsi="仿宋_GB2312" w:eastAsia="仿宋_GB2312" w:cs="仿宋_GB2312"/>
                <w:b w:val="0"/>
                <w:bCs w:val="0"/>
                <w:color w:val="000000"/>
                <w:kern w:val="0"/>
                <w:sz w:val="32"/>
                <w:szCs w:val="32"/>
                <w:lang w:val="en-US" w:eastAsia="zh-CN" w:bidi="ar"/>
              </w:rPr>
              <w:t>3549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color w:val="000000"/>
                <w:kern w:val="0"/>
                <w:sz w:val="32"/>
                <w:szCs w:val="32"/>
                <w:lang w:val="en-US" w:eastAsia="zh-CN" w:bidi="ar"/>
              </w:rPr>
            </w:pPr>
            <w:r>
              <w:rPr>
                <w:rFonts w:hint="eastAsia" w:ascii="楷体_GB2312" w:hAnsi="楷体_GB2312" w:eastAsia="楷体_GB2312" w:cs="楷体_GB2312"/>
                <w:b/>
                <w:bCs/>
                <w:color w:val="000000"/>
                <w:kern w:val="0"/>
                <w:sz w:val="32"/>
                <w:szCs w:val="32"/>
                <w:lang w:val="en-US" w:eastAsia="zh-CN" w:bidi="ar"/>
              </w:rPr>
              <w:t>行政强制</w:t>
            </w:r>
          </w:p>
        </w:tc>
        <w:tc>
          <w:tcPr>
            <w:tcW w:w="736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b w:val="0"/>
                <w:bCs w:val="0"/>
                <w:color w:val="000000"/>
                <w:kern w:val="0"/>
                <w:sz w:val="32"/>
                <w:szCs w:val="32"/>
                <w:lang w:val="en-US" w:eastAsia="zh-CN" w:bidi="ar"/>
              </w:rPr>
            </w:pPr>
            <w:r>
              <w:rPr>
                <w:rFonts w:hint="eastAsia" w:ascii="仿宋_GB2312" w:hAnsi="仿宋_GB2312" w:cs="仿宋_GB2312"/>
                <w:b w:val="0"/>
                <w:bCs w:val="0"/>
                <w:color w:val="000000"/>
                <w:kern w:val="0"/>
                <w:sz w:val="32"/>
                <w:szCs w:val="32"/>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9820" w:type="dxa"/>
            <w:gridSpan w:val="4"/>
            <w:tcBorders>
              <w:top w:val="nil"/>
              <w:left w:val="single" w:color="auto" w:sz="8" w:space="0"/>
              <w:bottom w:val="single" w:color="auto" w:sz="8" w:space="0"/>
              <w:right w:val="single" w:color="auto" w:sz="8" w:space="0"/>
            </w:tcBorders>
            <w:shd w:val="clear" w:color="auto" w:fill="FFFFFF" w:themeFill="background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2"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信息内容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6" w:hRule="atLeast"/>
          <w:jc w:val="center"/>
        </w:trPr>
        <w:tc>
          <w:tcPr>
            <w:tcW w:w="245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行政事业性收费</w:t>
            </w:r>
          </w:p>
        </w:tc>
        <w:tc>
          <w:tcPr>
            <w:tcW w:w="736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34.69713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right="0"/>
        <w:rPr>
          <w:rFonts w:hint="eastAsia" w:ascii="黑体" w:hAnsi="宋体" w:eastAsia="黑体" w:cs="黑体"/>
          <w:b w:val="0"/>
          <w:bCs w:val="0"/>
          <w:i w:val="0"/>
          <w:iCs w:val="0"/>
          <w:caps w:val="0"/>
          <w:color w:val="auto"/>
          <w:spacing w:val="0"/>
          <w:sz w:val="32"/>
          <w:szCs w:val="32"/>
          <w:shd w:val="clear" w:fill="FFFFFF"/>
        </w:rPr>
      </w:pPr>
      <w:r>
        <w:rPr>
          <w:rFonts w:hint="eastAsia" w:ascii="黑体" w:hAnsi="宋体" w:eastAsia="黑体" w:cs="黑体"/>
          <w:b w:val="0"/>
          <w:bCs w:val="0"/>
          <w:i w:val="0"/>
          <w:iCs w:val="0"/>
          <w:caps w:val="0"/>
          <w:color w:val="auto"/>
          <w:spacing w:val="0"/>
          <w:sz w:val="32"/>
          <w:szCs w:val="32"/>
          <w:shd w:val="clear" w:fill="FFFFFF"/>
        </w:rPr>
        <w:t>三、收到和处理政府信息公开申请情况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0"/>
        <w:gridCol w:w="997"/>
        <w:gridCol w:w="4823"/>
        <w:gridCol w:w="439"/>
        <w:gridCol w:w="473"/>
        <w:gridCol w:w="380"/>
        <w:gridCol w:w="497"/>
        <w:gridCol w:w="438"/>
        <w:gridCol w:w="450"/>
        <w:gridCol w:w="47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60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（本列数据的勾稽关系为：第一项加第二项之和，等于第三项加第四项之和）</w:t>
            </w:r>
          </w:p>
        </w:tc>
        <w:tc>
          <w:tcPr>
            <w:tcW w:w="314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r>
              <w:rPr>
                <w:rFonts w:hint="eastAsia" w:ascii="楷体_GB2312" w:hAnsi="楷体_GB2312" w:eastAsia="楷体_GB2312" w:cs="楷体_GB2312"/>
                <w:b/>
                <w:bCs/>
                <w:kern w:val="0"/>
                <w:sz w:val="32"/>
                <w:szCs w:val="32"/>
                <w:lang w:val="en-US" w:eastAsia="zh-CN" w:bidi="ar"/>
              </w:rPr>
              <w:t>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人</w:t>
            </w:r>
          </w:p>
        </w:tc>
        <w:tc>
          <w:tcPr>
            <w:tcW w:w="2238"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法人或其他组织</w:t>
            </w:r>
          </w:p>
        </w:tc>
        <w:tc>
          <w:tcPr>
            <w:tcW w:w="471"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39"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企业</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机构</w:t>
            </w:r>
          </w:p>
        </w:tc>
        <w:tc>
          <w:tcPr>
            <w:tcW w:w="49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社会公益组织</w:t>
            </w:r>
          </w:p>
        </w:tc>
        <w:tc>
          <w:tcPr>
            <w:tcW w:w="43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法律服务机构</w:t>
            </w:r>
          </w:p>
        </w:tc>
        <w:tc>
          <w:tcPr>
            <w:tcW w:w="450"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p>
        </w:tc>
        <w:tc>
          <w:tcPr>
            <w:tcW w:w="471"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一、本年新收政府信息公开申请数量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二、上年结转政府信息公开申请数量</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三、本年度办理结果</w:t>
            </w: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（一）予以公开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（二）部分公开（区分处理的，只计这一情形，不计其他情形）</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（三）不予公开</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1.属于国家秘密</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2.其他法律行政法规禁止公开</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3.危及“三安全一稳定”</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4.保护第三方合法权益</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5.属于三类内部事务信息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6.属于四类过程性信息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7.属于行政执法案卷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8.属于行政查询事项</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（四）无法提供</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1.本机关不掌握相关政府信息</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2.没有现成信息需要另行制作</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3.补正后申请内容仍不明确</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（五）不予处理</w:t>
            </w: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1.信访举报投诉类申请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3.要求提供公开出版物</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4.无正当理由大量反复申请</w:t>
            </w:r>
          </w:p>
        </w:tc>
        <w:tc>
          <w:tcPr>
            <w:tcW w:w="43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0"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5.要求行政机关确认或重新出具已获取信息</w:t>
            </w:r>
          </w:p>
        </w:tc>
        <w:tc>
          <w:tcPr>
            <w:tcW w:w="439"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nil"/>
              <w:left w:val="nil"/>
              <w:bottom w:val="single" w:color="auto" w:sz="4"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166" w:hRule="atLeast"/>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restar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（六）其他处理</w:t>
            </w: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1.申请人无正当理由逾期不补正、行政机关不再处理其政府信息公开申请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both"/>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2.申请人逾期未按收费通知要求缴纳费用、行政机关不再处理其政府信息公开申请</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997" w:type="dxa"/>
            <w:vMerge w:val="continue"/>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482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3.其他</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0" w:type="dxa"/>
            <w:vMerge w:val="continue"/>
            <w:tcBorders>
              <w:top w:val="nil"/>
              <w:left w:val="single" w:color="auto" w:sz="8" w:space="0"/>
              <w:bottom w:val="outset" w:color="auto" w:sz="8" w:space="0"/>
              <w:right w:val="single" w:color="auto" w:sz="4"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textAlignment w:val="auto"/>
              <w:rPr>
                <w:rFonts w:hint="eastAsia" w:ascii="楷体_GB2312" w:hAnsi="楷体_GB2312" w:eastAsia="楷体_GB2312" w:cs="楷体_GB2312"/>
                <w:b/>
                <w:bCs/>
                <w:sz w:val="32"/>
                <w:szCs w:val="32"/>
              </w:rPr>
            </w:pPr>
          </w:p>
        </w:tc>
        <w:tc>
          <w:tcPr>
            <w:tcW w:w="5820" w:type="dxa"/>
            <w:gridSpan w:val="2"/>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（七）总计</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600" w:type="dxa"/>
            <w:gridSpan w:val="3"/>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firstLineChars="0"/>
              <w:jc w:val="left"/>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四、结转下年度继续办理</w:t>
            </w:r>
          </w:p>
        </w:tc>
        <w:tc>
          <w:tcPr>
            <w:tcW w:w="43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7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38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97"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38"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c>
          <w:tcPr>
            <w:tcW w:w="45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0"/>
                <w:sz w:val="32"/>
                <w:szCs w:val="32"/>
                <w:lang w:val="en-US" w:eastAsia="zh-CN" w:bidi="ar"/>
              </w:rPr>
              <w:t> </w:t>
            </w:r>
            <w:r>
              <w:rPr>
                <w:rFonts w:hint="eastAsia" w:ascii="仿宋_GB2312" w:hAnsi="仿宋_GB2312" w:cs="仿宋_GB2312"/>
                <w:kern w:val="0"/>
                <w:sz w:val="32"/>
                <w:szCs w:val="32"/>
                <w:lang w:val="en-US" w:eastAsia="zh-CN" w:bidi="ar"/>
              </w:rPr>
              <w:t>0</w:t>
            </w:r>
          </w:p>
        </w:tc>
        <w:tc>
          <w:tcPr>
            <w:tcW w:w="471"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cs="仿宋_GB2312"/>
                <w:kern w:val="0"/>
                <w:sz w:val="32"/>
                <w:szCs w:val="32"/>
                <w:lang w:val="en-US" w:eastAsia="zh-CN" w:bidi="ar"/>
              </w:rPr>
              <w:t>0</w:t>
            </w:r>
            <w:r>
              <w:rPr>
                <w:rFonts w:hint="eastAsia" w:ascii="仿宋_GB2312" w:hAnsi="仿宋_GB2312" w:eastAsia="仿宋_GB2312" w:cs="仿宋_GB2312"/>
                <w:kern w:val="0"/>
                <w:sz w:val="32"/>
                <w:szCs w:val="32"/>
                <w:lang w:val="en-US" w:eastAsia="zh-CN" w:bidi="ar"/>
              </w:rPr>
              <w:t> </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600" w:lineRule="atLeast"/>
        <w:ind w:left="0" w:right="0" w:firstLine="200"/>
        <w:rPr>
          <w:rFonts w:hint="eastAsia" w:ascii="微软雅黑" w:hAnsi="微软雅黑" w:eastAsia="微软雅黑" w:cs="微软雅黑"/>
          <w:i w:val="0"/>
          <w:iCs w:val="0"/>
          <w:caps w:val="0"/>
          <w:color w:val="auto"/>
          <w:spacing w:val="0"/>
          <w:sz w:val="24"/>
          <w:szCs w:val="24"/>
        </w:rPr>
      </w:pPr>
      <w:r>
        <w:rPr>
          <w:rFonts w:hint="eastAsia" w:ascii="黑体" w:hAnsi="宋体" w:eastAsia="黑体" w:cs="黑体"/>
          <w:i w:val="0"/>
          <w:iCs w:val="0"/>
          <w:caps w:val="0"/>
          <w:color w:val="auto"/>
          <w:spacing w:val="0"/>
          <w:sz w:val="32"/>
          <w:szCs w:val="32"/>
          <w:shd w:val="clear" w:fill="FFFFFF"/>
        </w:rPr>
        <w:t>四、政府信息公开行政复议、行政诉讼情况</w:t>
      </w: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rPr>
                <w:rFonts w:hint="eastAsia" w:ascii="楷体_GB2312" w:hAnsi="楷体_GB2312" w:eastAsia="楷体_GB2312" w:cs="楷体_GB2312"/>
                <w:b/>
                <w:bCs/>
                <w:sz w:val="32"/>
                <w:szCs w:val="32"/>
              </w:rPr>
            </w:pP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其他</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结果</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其他</w:t>
            </w:r>
            <w:r>
              <w:rPr>
                <w:rFonts w:hint="eastAsia" w:ascii="楷体_GB2312" w:hAnsi="楷体_GB2312" w:eastAsia="楷体_GB2312" w:cs="楷体_GB2312"/>
                <w:b/>
                <w:bCs/>
                <w:color w:val="000000"/>
                <w:kern w:val="0"/>
                <w:sz w:val="32"/>
                <w:szCs w:val="32"/>
                <w:lang w:val="en-US" w:eastAsia="zh-CN" w:bidi="ar"/>
              </w:rPr>
              <w:br w:type="textWrapping"/>
            </w:r>
            <w:r>
              <w:rPr>
                <w:rFonts w:hint="eastAsia" w:ascii="楷体_GB2312" w:hAnsi="楷体_GB2312" w:eastAsia="楷体_GB2312" w:cs="楷体_GB2312"/>
                <w:b/>
                <w:bCs/>
                <w:color w:val="000000"/>
                <w:kern w:val="0"/>
                <w:sz w:val="32"/>
                <w:szCs w:val="32"/>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kern w:val="0"/>
                <w:sz w:val="32"/>
                <w:szCs w:val="32"/>
                <w:lang w:val="en-US" w:eastAsia="zh-CN" w:bidi="ar"/>
              </w:rPr>
              <w:t>尚未</w:t>
            </w:r>
            <w:r>
              <w:rPr>
                <w:rFonts w:hint="eastAsia" w:ascii="楷体_GB2312" w:hAnsi="楷体_GB2312" w:eastAsia="楷体_GB2312" w:cs="楷体_GB2312"/>
                <w:b/>
                <w:bCs/>
                <w:kern w:val="0"/>
                <w:sz w:val="32"/>
                <w:szCs w:val="32"/>
                <w:lang w:val="en-US" w:eastAsia="zh-CN" w:bidi="ar"/>
              </w:rPr>
              <w:br w:type="textWrapping"/>
            </w:r>
            <w:r>
              <w:rPr>
                <w:rFonts w:hint="eastAsia" w:ascii="楷体_GB2312" w:hAnsi="楷体_GB2312" w:eastAsia="楷体_GB2312" w:cs="楷体_GB2312"/>
                <w:b/>
                <w:bCs/>
                <w:kern w:val="0"/>
                <w:sz w:val="32"/>
                <w:szCs w:val="32"/>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color w:val="000000"/>
                <w:kern w:val="0"/>
                <w:sz w:val="32"/>
                <w:szCs w:val="32"/>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eastAsia="仿宋_GB2312" w:cs="仿宋_GB2312"/>
                <w:kern w:val="0"/>
                <w:sz w:val="32"/>
                <w:szCs w:val="32"/>
                <w:lang w:val="en-US" w:eastAsia="zh-CN" w:bidi="ar"/>
              </w:rPr>
              <w:t>0</w:t>
            </w:r>
          </w:p>
        </w:tc>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50"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default" w:ascii="仿宋_GB2312" w:hAnsi="仿宋_GB2312" w:eastAsia="仿宋_GB2312" w:cs="仿宋_GB2312"/>
                <w:sz w:val="32"/>
                <w:szCs w:val="32"/>
                <w:lang w:val="en-US"/>
              </w:rPr>
            </w:pPr>
            <w:r>
              <w:rPr>
                <w:rFonts w:hint="eastAsia" w:ascii="仿宋_GB2312" w:hAnsi="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firstLineChars="0"/>
              <w:jc w:val="center"/>
              <w:rPr>
                <w:rFonts w:hint="eastAsia" w:ascii="仿宋_GB2312" w:hAnsi="仿宋_GB2312" w:eastAsia="仿宋_GB2312" w:cs="仿宋_GB2312"/>
                <w:sz w:val="32"/>
                <w:szCs w:val="32"/>
              </w:rPr>
            </w:pPr>
            <w:r>
              <w:rPr>
                <w:rFonts w:hint="eastAsia" w:ascii="仿宋_GB2312" w:hAnsi="仿宋_GB2312" w:cs="仿宋_GB2312"/>
                <w:kern w:val="0"/>
                <w:sz w:val="32"/>
                <w:szCs w:val="32"/>
                <w:lang w:val="en-US" w:eastAsia="zh-CN" w:bidi="ar"/>
              </w:rPr>
              <w:t>0</w:t>
            </w:r>
          </w:p>
        </w:tc>
        <w:tc>
          <w:tcPr>
            <w:tcW w:w="651"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spacing w:line="240" w:lineRule="auto"/>
              <w:ind w:firstLine="0" w:firstLineChars="0"/>
              <w:jc w:val="center"/>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right="0"/>
        <w:jc w:val="left"/>
        <w:textAlignment w:val="auto"/>
        <w:rPr>
          <w:rFonts w:hint="eastAsia" w:ascii="黑体" w:hAnsi="宋体" w:eastAsia="黑体" w:cs="黑体"/>
          <w:b w:val="0"/>
          <w:bCs w:val="0"/>
          <w:i w:val="0"/>
          <w:iCs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黑体" w:hAnsi="宋体" w:eastAsia="黑体" w:cs="黑体"/>
          <w:b w:val="0"/>
          <w:bCs w:val="0"/>
          <w:i w:val="0"/>
          <w:iCs w:val="0"/>
          <w:caps w:val="0"/>
          <w:color w:val="auto"/>
          <w:spacing w:val="0"/>
          <w:sz w:val="32"/>
          <w:szCs w:val="32"/>
          <w:shd w:val="clear" w:fill="FFFFFF"/>
        </w:rPr>
      </w:pPr>
      <w:r>
        <w:rPr>
          <w:rFonts w:hint="eastAsia" w:ascii="黑体" w:hAnsi="宋体" w:eastAsia="黑体" w:cs="黑体"/>
          <w:b w:val="0"/>
          <w:bCs w:val="0"/>
          <w:i w:val="0"/>
          <w:iCs w:val="0"/>
          <w:caps w:val="0"/>
          <w:color w:val="auto"/>
          <w:spacing w:val="0"/>
          <w:sz w:val="32"/>
          <w:szCs w:val="32"/>
          <w:shd w:val="clear" w:fill="FFFFFF"/>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lang w:val="en-US" w:eastAsia="zh-CN"/>
        </w:rPr>
        <w:t>2</w:t>
      </w:r>
      <w:r>
        <w:rPr>
          <w:rFonts w:hint="eastAsia" w:ascii="仿宋_GB2312" w:hAnsi="仿宋_GB2312" w:eastAsia="仿宋_GB2312" w:cs="仿宋_GB2312"/>
          <w:i w:val="0"/>
          <w:iCs w:val="0"/>
          <w:caps w:val="0"/>
          <w:color w:val="auto"/>
          <w:spacing w:val="0"/>
          <w:sz w:val="32"/>
          <w:szCs w:val="32"/>
          <w:shd w:val="clear" w:fill="FFFFFF"/>
        </w:rPr>
        <w:t>02</w:t>
      </w:r>
      <w:r>
        <w:rPr>
          <w:rFonts w:hint="eastAsia" w:ascii="仿宋_GB2312" w:hAnsi="仿宋_GB2312" w:eastAsia="仿宋_GB2312" w:cs="仿宋_GB2312"/>
          <w:i w:val="0"/>
          <w:iCs w:val="0"/>
          <w:caps w:val="0"/>
          <w:color w:val="auto"/>
          <w:spacing w:val="0"/>
          <w:sz w:val="32"/>
          <w:szCs w:val="32"/>
          <w:shd w:val="clear" w:fill="FFFFFF"/>
          <w:lang w:val="en-US" w:eastAsia="zh-CN"/>
        </w:rPr>
        <w:t>3</w:t>
      </w:r>
      <w:r>
        <w:rPr>
          <w:rFonts w:hint="eastAsia" w:ascii="仿宋_GB2312" w:hAnsi="仿宋_GB2312" w:eastAsia="仿宋_GB2312" w:cs="仿宋_GB2312"/>
          <w:i w:val="0"/>
          <w:iCs w:val="0"/>
          <w:caps w:val="0"/>
          <w:color w:val="auto"/>
          <w:spacing w:val="0"/>
          <w:sz w:val="32"/>
          <w:szCs w:val="32"/>
          <w:shd w:val="clear" w:fill="FFFFFF"/>
        </w:rPr>
        <w:t>年，市公安局政府信息公开工作扎实推进，取得一定成效，但与新形势新要求相比仍有差距，主要是：政府信息公开内容有待进一步拓展，政府信息公开形式</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rPr>
        <w:t>有待进一步丰富。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宋体" w:eastAsia="黑体" w:cs="黑体"/>
          <w:b w:val="0"/>
          <w:bCs w:val="0"/>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下一步，我局将在市委、市政府和上级公安机关的坚强领导下，在市政务公开办的有力指导下，不断提升信息公开工作能力和水平。</w:t>
      </w:r>
      <w:r>
        <w:rPr>
          <w:rFonts w:hint="eastAsia" w:ascii="仿宋_GB2312" w:hAnsi="仿宋_GB2312" w:eastAsia="仿宋_GB2312" w:cs="仿宋_GB2312"/>
          <w:b/>
          <w:bCs/>
          <w:i w:val="0"/>
          <w:iCs w:val="0"/>
          <w:caps w:val="0"/>
          <w:color w:val="auto"/>
          <w:spacing w:val="0"/>
          <w:sz w:val="32"/>
          <w:szCs w:val="32"/>
          <w:shd w:val="clear" w:fill="FFFFFF"/>
        </w:rPr>
        <w:t>一是完善政务公开机制。</w:t>
      </w:r>
      <w:r>
        <w:rPr>
          <w:rFonts w:hint="eastAsia" w:ascii="仿宋_GB2312" w:hAnsi="仿宋_GB2312" w:eastAsia="仿宋_GB2312" w:cs="仿宋_GB2312"/>
          <w:i w:val="0"/>
          <w:iCs w:val="0"/>
          <w:caps w:val="0"/>
          <w:color w:val="auto"/>
          <w:spacing w:val="0"/>
          <w:sz w:val="32"/>
          <w:szCs w:val="32"/>
          <w:shd w:val="clear" w:fill="FFFFFF"/>
        </w:rPr>
        <w:t>持续深入贯彻落实上级关于推进政务公开工作的部署要求，进一步创新思路，改进方法，不断健全完善政府信息公开制度。</w:t>
      </w:r>
      <w:r>
        <w:rPr>
          <w:rFonts w:hint="eastAsia" w:ascii="仿宋_GB2312" w:hAnsi="仿宋_GB2312" w:eastAsia="仿宋_GB2312" w:cs="仿宋_GB2312"/>
          <w:b/>
          <w:bCs/>
          <w:i w:val="0"/>
          <w:iCs w:val="0"/>
          <w:caps w:val="0"/>
          <w:color w:val="auto"/>
          <w:spacing w:val="0"/>
          <w:sz w:val="32"/>
          <w:szCs w:val="32"/>
          <w:shd w:val="clear" w:fill="FFFFFF"/>
        </w:rPr>
        <w:t>二是强化政策回应解读。</w:t>
      </w:r>
      <w:r>
        <w:rPr>
          <w:rFonts w:hint="eastAsia" w:ascii="仿宋_GB2312" w:hAnsi="仿宋_GB2312" w:eastAsia="仿宋_GB2312" w:cs="仿宋_GB2312"/>
          <w:i w:val="0"/>
          <w:iCs w:val="0"/>
          <w:caps w:val="0"/>
          <w:color w:val="auto"/>
          <w:spacing w:val="0"/>
          <w:sz w:val="32"/>
          <w:szCs w:val="32"/>
          <w:shd w:val="clear" w:fill="FFFFFF"/>
        </w:rPr>
        <w:t>注重以公众需求为导向，及时发布与群众生活密切相关的信息，以及公众关注度高的规范性文件，统筹运用传统媒体、新兴媒体、网络平台做好信息发布、政策解读等工作，增加信息公开量，增强公开的时效性。</w:t>
      </w:r>
      <w:r>
        <w:rPr>
          <w:rFonts w:hint="eastAsia" w:ascii="仿宋_GB2312" w:hAnsi="仿宋_GB2312" w:eastAsia="仿宋_GB2312" w:cs="仿宋_GB2312"/>
          <w:b/>
          <w:bCs/>
          <w:i w:val="0"/>
          <w:iCs w:val="0"/>
          <w:caps w:val="0"/>
          <w:color w:val="auto"/>
          <w:spacing w:val="0"/>
          <w:sz w:val="32"/>
          <w:szCs w:val="32"/>
          <w:shd w:val="clear" w:fill="FFFFFF"/>
        </w:rPr>
        <w:t>三是提升政府信息公开工作能力。</w:t>
      </w:r>
      <w:r>
        <w:rPr>
          <w:rFonts w:hint="eastAsia" w:ascii="仿宋_GB2312" w:hAnsi="仿宋_GB2312" w:eastAsia="仿宋_GB2312" w:cs="仿宋_GB2312"/>
          <w:i w:val="0"/>
          <w:iCs w:val="0"/>
          <w:caps w:val="0"/>
          <w:color w:val="auto"/>
          <w:spacing w:val="0"/>
          <w:sz w:val="32"/>
          <w:szCs w:val="32"/>
          <w:shd w:val="clear" w:fill="FFFFFF"/>
        </w:rPr>
        <w:t>积极参加市委、市政府以及上级公安机关组织的政务公开相关业务培训，切实发挥好政务公开工作组织领导作用，定期组织相关部门学习研究政务公开相关事项，及时总结工作过程中的好经验好做法，不断推进政府信息公开工作法</w:t>
      </w:r>
      <w:r>
        <w:rPr>
          <w:rFonts w:hint="eastAsia" w:ascii="仿宋_GB2312" w:hAnsi="仿宋_GB2312" w:eastAsia="仿宋_GB2312" w:cs="仿宋_GB2312"/>
          <w:i w:val="0"/>
          <w:iCs w:val="0"/>
          <w:caps w:val="0"/>
          <w:color w:val="auto"/>
          <w:spacing w:val="0"/>
          <w:sz w:val="32"/>
          <w:szCs w:val="32"/>
          <w:shd w:val="clear" w:fill="FFFFFF"/>
          <w:lang w:val="en-US" w:eastAsia="zh-CN"/>
        </w:rPr>
        <w:t>治</w:t>
      </w:r>
      <w:r>
        <w:rPr>
          <w:rFonts w:hint="eastAsia" w:ascii="仿宋_GB2312" w:hAnsi="仿宋_GB2312" w:eastAsia="仿宋_GB2312" w:cs="仿宋_GB2312"/>
          <w:i w:val="0"/>
          <w:iCs w:val="0"/>
          <w:caps w:val="0"/>
          <w:color w:val="auto"/>
          <w:spacing w:val="0"/>
          <w:sz w:val="32"/>
          <w:szCs w:val="32"/>
          <w:shd w:val="clear" w:fill="FFFFFF"/>
        </w:rPr>
        <w:t>化、制度化、规范化建设。</w:t>
      </w:r>
      <w:r>
        <w:rPr>
          <w:rFonts w:hint="eastAsia" w:ascii="黑体" w:hAnsi="宋体" w:eastAsia="黑体" w:cs="黑体"/>
          <w:b w:val="0"/>
          <w:bCs w:val="0"/>
          <w:i w:val="0"/>
          <w:iCs w:val="0"/>
          <w:caps w:val="0"/>
          <w:color w:val="auto"/>
          <w:spacing w:val="0"/>
          <w:sz w:val="32"/>
          <w:szCs w:val="32"/>
          <w:shd w:val="clear"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宋体" w:eastAsia="黑体" w:cs="黑体"/>
          <w:b w:val="0"/>
          <w:bCs w:val="0"/>
          <w:i w:val="0"/>
          <w:iCs w:val="0"/>
          <w:caps w:val="0"/>
          <w:color w:val="auto"/>
          <w:spacing w:val="0"/>
          <w:sz w:val="32"/>
          <w:szCs w:val="32"/>
          <w:shd w:val="clear" w:fill="FFFFFF"/>
        </w:rPr>
      </w:pPr>
      <w:r>
        <w:rPr>
          <w:rFonts w:hint="eastAsia" w:ascii="黑体" w:hAnsi="宋体" w:eastAsia="黑体" w:cs="黑体"/>
          <w:b w:val="0"/>
          <w:bCs w:val="0"/>
          <w:i w:val="0"/>
          <w:iCs w:val="0"/>
          <w:caps w:val="0"/>
          <w:color w:val="auto"/>
          <w:spacing w:val="0"/>
          <w:sz w:val="32"/>
          <w:szCs w:val="32"/>
          <w:shd w:val="clear" w:fill="FFFFFF"/>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黑体" w:hAnsi="宋体" w:eastAsia="黑体" w:cs="黑体"/>
          <w:b w:val="0"/>
          <w:bCs w:val="0"/>
          <w:i w:val="0"/>
          <w:iCs w:val="0"/>
          <w:caps w:val="0"/>
          <w:color w:val="auto"/>
          <w:spacing w:val="0"/>
          <w:sz w:val="32"/>
          <w:szCs w:val="32"/>
          <w:shd w:val="clear" w:fill="FFFFFF"/>
        </w:rPr>
        <w:t>  </w:t>
      </w:r>
      <w:r>
        <w:rPr>
          <w:rFonts w:hint="eastAsia" w:ascii="黑体" w:hAnsi="宋体" w:eastAsia="黑体" w:cs="黑体"/>
          <w:b w:val="0"/>
          <w:bCs w:val="0"/>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2023年度本机关无收取信息处理费的情况。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200"/>
        <w:jc w:val="left"/>
        <w:textAlignment w:val="auto"/>
        <w:rPr>
          <w:rFonts w:hint="eastAsia" w:ascii="仿宋_GB2312" w:hAnsi="仿宋_GB2312" w:eastAsia="仿宋_GB2312" w:cs="仿宋_GB2312"/>
          <w:i w:val="0"/>
          <w:iCs w:val="0"/>
          <w:caps w:val="0"/>
          <w:color w:val="auto"/>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OGUwYmFkMDg1MjhlOWQxNDQzYzZkODUwZmI3NmYifQ=="/>
  </w:docVars>
  <w:rsids>
    <w:rsidRoot w:val="51293BCD"/>
    <w:rsid w:val="02AD2AC1"/>
    <w:rsid w:val="09653DB0"/>
    <w:rsid w:val="0977293B"/>
    <w:rsid w:val="0A216D3B"/>
    <w:rsid w:val="0B465DB5"/>
    <w:rsid w:val="0D9B2C64"/>
    <w:rsid w:val="13C61F27"/>
    <w:rsid w:val="1E8C6387"/>
    <w:rsid w:val="25896937"/>
    <w:rsid w:val="27E16DFF"/>
    <w:rsid w:val="29F00112"/>
    <w:rsid w:val="30A30905"/>
    <w:rsid w:val="32D7220B"/>
    <w:rsid w:val="369304EA"/>
    <w:rsid w:val="37E312B6"/>
    <w:rsid w:val="405A7FBE"/>
    <w:rsid w:val="41466412"/>
    <w:rsid w:val="42252B29"/>
    <w:rsid w:val="42EF4CF2"/>
    <w:rsid w:val="43385AF5"/>
    <w:rsid w:val="44585541"/>
    <w:rsid w:val="44650275"/>
    <w:rsid w:val="453C3DB3"/>
    <w:rsid w:val="46C36B78"/>
    <w:rsid w:val="48A0265E"/>
    <w:rsid w:val="48E22AC2"/>
    <w:rsid w:val="49293049"/>
    <w:rsid w:val="4B1E0C59"/>
    <w:rsid w:val="4CAE6289"/>
    <w:rsid w:val="4E136CDC"/>
    <w:rsid w:val="51293BCD"/>
    <w:rsid w:val="56FC52AF"/>
    <w:rsid w:val="58574EC1"/>
    <w:rsid w:val="58B76099"/>
    <w:rsid w:val="591744C4"/>
    <w:rsid w:val="5B5E7990"/>
    <w:rsid w:val="607D5813"/>
    <w:rsid w:val="63357922"/>
    <w:rsid w:val="64A13455"/>
    <w:rsid w:val="66CB4B3F"/>
    <w:rsid w:val="67F262F6"/>
    <w:rsid w:val="6CC64A74"/>
    <w:rsid w:val="6CF045C1"/>
    <w:rsid w:val="6E5630BE"/>
    <w:rsid w:val="73375B2A"/>
    <w:rsid w:val="7AF23E7C"/>
    <w:rsid w:val="7ECA4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3"/>
    <w:basedOn w:val="1"/>
    <w:next w:val="1"/>
    <w:autoRedefine/>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2468</Words>
  <Characters>2573</Characters>
  <Lines>0</Lines>
  <Paragraphs>0</Paragraphs>
  <TotalTime>30</TotalTime>
  <ScaleCrop>false</ScaleCrop>
  <LinksUpToDate>false</LinksUpToDate>
  <CharactersWithSpaces>2603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2023-01-03T02:14:00Z</dcterms:created>
  <dc:creator>Administrator</dc:creator>
  <cp:lastModifiedBy>Administrator</cp:lastModifiedBy>
  <cp:lastPrinted>2023-01-05T06:48:00Z</cp:lastPrinted>
  <dcterms:modified xsi:type="dcterms:W3CDTF">2024-04-12T08:35:37Z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5092E28ED68D443B85CADF86224215A2</vt:lpwstr>
  </property>
</Properties>
</file>