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215" w:firstLineChars="49"/>
        <w:jc w:val="center"/>
        <w:textAlignment w:val="auto"/>
        <w:rPr>
          <w:rFonts w:ascii="方正小标宋_GBK" w:hAnsi="方正小标宋简体" w:eastAsia="方正小标宋_GBK"/>
          <w:bCs/>
          <w:color w:val="000000"/>
          <w:sz w:val="44"/>
          <w:szCs w:val="44"/>
          <w:shd w:val="clear" w:color="auto" w:fill="FFFFFF"/>
        </w:rPr>
      </w:pPr>
      <w:r>
        <w:rPr>
          <w:rFonts w:hint="eastAsia" w:ascii="方正小标宋_GBK" w:hAnsi="方正小标宋简体" w:eastAsia="方正小标宋_GBK"/>
          <w:bCs/>
          <w:color w:val="000000"/>
          <w:sz w:val="44"/>
          <w:szCs w:val="44"/>
          <w:shd w:val="clear" w:color="auto" w:fill="FFFFFF"/>
        </w:rPr>
        <w:t>高安市发展和改革委员会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215" w:firstLineChars="49"/>
        <w:jc w:val="center"/>
        <w:textAlignment w:val="auto"/>
        <w:rPr>
          <w:rFonts w:hint="eastAsia" w:ascii="方正小标宋_GBK" w:hAnsi="方正小标宋简体" w:eastAsia="方正小标宋_GBK"/>
          <w:bCs/>
          <w:color w:val="000000"/>
          <w:sz w:val="44"/>
          <w:szCs w:val="44"/>
          <w:shd w:val="clear" w:color="auto" w:fill="FFFFFF"/>
        </w:rPr>
      </w:pPr>
      <w:r>
        <w:rPr>
          <w:rFonts w:hint="eastAsia" w:ascii="方正小标宋_GBK" w:hAnsi="方正小标宋简体" w:eastAsia="方正小标宋_GBK"/>
          <w:bCs/>
          <w:color w:val="000000"/>
          <w:sz w:val="44"/>
          <w:szCs w:val="44"/>
          <w:shd w:val="clear" w:color="auto" w:fill="FFFFFF"/>
        </w:rPr>
        <w:t>202</w:t>
      </w:r>
      <w:r>
        <w:rPr>
          <w:rFonts w:hint="eastAsia" w:ascii="方正小标宋_GBK" w:hAnsi="方正小标宋简体" w:eastAsia="方正小标宋_GBK"/>
          <w:bCs/>
          <w:color w:val="000000"/>
          <w:sz w:val="44"/>
          <w:szCs w:val="44"/>
          <w:shd w:val="clear" w:color="auto" w:fill="FFFFFF"/>
          <w:lang w:val="en-US" w:eastAsia="zh-CN"/>
        </w:rPr>
        <w:t>3</w:t>
      </w:r>
      <w:r>
        <w:rPr>
          <w:rFonts w:hint="eastAsia" w:ascii="方正小标宋_GBK" w:hAnsi="方正小标宋简体" w:eastAsia="方正小标宋_GBK"/>
          <w:bCs/>
          <w:color w:val="000000"/>
          <w:sz w:val="44"/>
          <w:szCs w:val="44"/>
          <w:shd w:val="clear" w:color="auto" w:fill="FFFFFF"/>
        </w:rPr>
        <w:t>年政府信息公开工作年度报告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firstLine="215" w:firstLineChars="49"/>
        <w:jc w:val="center"/>
        <w:textAlignment w:val="auto"/>
        <w:rPr>
          <w:rFonts w:hint="eastAsia" w:ascii="方正小标宋_GBK" w:hAnsi="方正小标宋简体" w:eastAsia="方正小标宋_GBK"/>
          <w:bCs/>
          <w:color w:val="000000"/>
          <w:sz w:val="44"/>
          <w:szCs w:val="44"/>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0" w:lineRule="exact"/>
        <w:ind w:left="0" w:leftChars="0" w:firstLine="640" w:firstLineChars="200"/>
        <w:jc w:val="both"/>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本报告依据《中华人民共和国政府信息公开条例》（国务院令第711号，以下简称新《条例》）和《国务院办公厅政府信息与政务公开办公室关于政府信息公开工作年度报告有关事项的通知》（</w:t>
      </w:r>
      <w:bookmarkStart w:id="0" w:name="_GoBack"/>
      <w:bookmarkEnd w:id="0"/>
      <w:r>
        <w:rPr>
          <w:rFonts w:hint="eastAsia" w:ascii="方正仿宋_GB2312" w:hAnsi="方正仿宋_GB2312" w:eastAsia="方正仿宋_GB2312" w:cs="方正仿宋_GB2312"/>
          <w:color w:val="000000"/>
          <w:sz w:val="32"/>
          <w:szCs w:val="32"/>
        </w:rPr>
        <w:t>国办公开办函〔2019〕60号）要求，由高安市发展和改革委员会结合有关统计数据编制。本年度报告中所列数据的统计期限自202</w:t>
      </w:r>
      <w:r>
        <w:rPr>
          <w:rFonts w:hint="eastAsia" w:ascii="方正仿宋_GB2312" w:hAnsi="方正仿宋_GB2312" w:eastAsia="方正仿宋_GB2312" w:cs="方正仿宋_GB2312"/>
          <w:color w:val="000000"/>
          <w:sz w:val="32"/>
          <w:szCs w:val="32"/>
          <w:lang w:val="en-US" w:eastAsia="zh-CN"/>
        </w:rPr>
        <w:t>3</w:t>
      </w:r>
      <w:r>
        <w:rPr>
          <w:rFonts w:hint="eastAsia" w:ascii="方正仿宋_GB2312" w:hAnsi="方正仿宋_GB2312" w:eastAsia="方正仿宋_GB2312" w:cs="方正仿宋_GB2312"/>
          <w:color w:val="000000"/>
          <w:sz w:val="32"/>
          <w:szCs w:val="32"/>
        </w:rPr>
        <w:t>年1月1日起至202</w:t>
      </w:r>
      <w:r>
        <w:rPr>
          <w:rFonts w:hint="eastAsia" w:ascii="方正仿宋_GB2312" w:hAnsi="方正仿宋_GB2312" w:eastAsia="方正仿宋_GB2312" w:cs="方正仿宋_GB2312"/>
          <w:color w:val="000000"/>
          <w:sz w:val="32"/>
          <w:szCs w:val="32"/>
          <w:lang w:val="en-US" w:eastAsia="zh-CN"/>
        </w:rPr>
        <w:t>3</w:t>
      </w:r>
      <w:r>
        <w:rPr>
          <w:rFonts w:hint="eastAsia" w:ascii="方正仿宋_GB2312" w:hAnsi="方正仿宋_GB2312" w:eastAsia="方正仿宋_GB2312" w:cs="方正仿宋_GB2312"/>
          <w:color w:val="000000"/>
          <w:sz w:val="32"/>
          <w:szCs w:val="32"/>
        </w:rPr>
        <w:t>年12月31日止</w:t>
      </w: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rPr>
        <w:t>全文包括</w:t>
      </w:r>
      <w:r>
        <w:rPr>
          <w:rFonts w:hint="eastAsia" w:ascii="方正仿宋_GB2312" w:hAnsi="方正仿宋_GB2312" w:eastAsia="方正仿宋_GB2312" w:cs="方正仿宋_GB2312"/>
          <w:sz w:val="32"/>
          <w:szCs w:val="32"/>
        </w:rPr>
        <w:t>主要包括5个方面：</w:t>
      </w:r>
      <w:r>
        <w:rPr>
          <w:rFonts w:hint="eastAsia" w:ascii="方正仿宋_GB2312" w:hAnsi="方正仿宋_GB2312" w:eastAsia="方正仿宋_GB2312" w:cs="方正仿宋_GB2312"/>
          <w:color w:val="000000"/>
          <w:sz w:val="32"/>
          <w:szCs w:val="32"/>
        </w:rPr>
        <w:t>主动公开、依申请公开、政府信息管理、</w:t>
      </w:r>
      <w:r>
        <w:rPr>
          <w:rFonts w:hint="eastAsia" w:ascii="方正仿宋_GB2312" w:hAnsi="方正仿宋_GB2312" w:eastAsia="方正仿宋_GB2312" w:cs="方正仿宋_GB2312"/>
          <w:color w:val="000000"/>
          <w:sz w:val="32"/>
          <w:szCs w:val="32"/>
          <w:lang w:val="en-US" w:eastAsia="zh-CN"/>
        </w:rPr>
        <w:t>政府信息公开</w:t>
      </w:r>
      <w:r>
        <w:rPr>
          <w:rFonts w:hint="eastAsia" w:ascii="方正仿宋_GB2312" w:hAnsi="方正仿宋_GB2312" w:eastAsia="方正仿宋_GB2312" w:cs="方正仿宋_GB2312"/>
          <w:color w:val="000000"/>
          <w:sz w:val="32"/>
          <w:szCs w:val="32"/>
        </w:rPr>
        <w:t>平台建设、监督保障</w:t>
      </w:r>
      <w:r>
        <w:rPr>
          <w:rFonts w:hint="eastAsia" w:ascii="方正仿宋_GB2312" w:hAnsi="方正仿宋_GB2312" w:eastAsia="方正仿宋_GB2312" w:cs="方正仿宋_GB2312"/>
          <w:color w:val="000000"/>
          <w:sz w:val="32"/>
          <w:szCs w:val="32"/>
          <w:lang w:eastAsia="zh-CN"/>
        </w:rPr>
        <w:t>及其他需报告事项。</w:t>
      </w:r>
      <w:r>
        <w:rPr>
          <w:rFonts w:hint="eastAsia" w:ascii="方正仿宋_GB2312" w:hAnsi="方正仿宋_GB2312" w:eastAsia="方正仿宋_GB2312" w:cs="方正仿宋_GB2312"/>
          <w:color w:val="000000"/>
          <w:sz w:val="32"/>
          <w:szCs w:val="32"/>
        </w:rPr>
        <w:t>本年度报告的电子版可以从高安市人民政府网站http://www.gaoan.gov.cn/下载。如对本报告有任何疑问，请与</w:t>
      </w:r>
      <w:r>
        <w:rPr>
          <w:rFonts w:hint="eastAsia" w:ascii="方正仿宋_GB2312" w:hAnsi="方正仿宋_GB2312" w:eastAsia="方正仿宋_GB2312" w:cs="方正仿宋_GB2312"/>
          <w:color w:val="000000"/>
          <w:sz w:val="32"/>
          <w:szCs w:val="32"/>
          <w:lang w:eastAsia="zh-CN"/>
        </w:rPr>
        <w:t>发改委</w:t>
      </w:r>
      <w:r>
        <w:rPr>
          <w:rFonts w:hint="eastAsia" w:ascii="方正仿宋_GB2312" w:hAnsi="方正仿宋_GB2312" w:eastAsia="方正仿宋_GB2312" w:cs="方正仿宋_GB2312"/>
          <w:color w:val="000000"/>
          <w:sz w:val="32"/>
          <w:szCs w:val="32"/>
        </w:rPr>
        <w:t>联系（地址：高安市瑞阳新区</w:t>
      </w:r>
      <w:r>
        <w:rPr>
          <w:rFonts w:hint="eastAsia" w:ascii="方正仿宋_GB2312" w:hAnsi="方正仿宋_GB2312" w:eastAsia="方正仿宋_GB2312" w:cs="方正仿宋_GB2312"/>
          <w:color w:val="000000"/>
          <w:sz w:val="32"/>
          <w:szCs w:val="32"/>
          <w:lang w:eastAsia="zh-CN"/>
        </w:rPr>
        <w:t>行政大楼二楼</w:t>
      </w:r>
      <w:r>
        <w:rPr>
          <w:rFonts w:hint="eastAsia" w:ascii="方正仿宋_GB2312" w:hAnsi="方正仿宋_GB2312" w:eastAsia="方正仿宋_GB2312" w:cs="方正仿宋_GB2312"/>
          <w:color w:val="000000"/>
          <w:sz w:val="32"/>
          <w:szCs w:val="32"/>
        </w:rPr>
        <w:t>，电话：</w:t>
      </w:r>
      <w:r>
        <w:rPr>
          <w:rFonts w:hint="eastAsia" w:ascii="方正仿宋_GB2312" w:hAnsi="方正仿宋_GB2312" w:eastAsia="方正仿宋_GB2312" w:cs="方正仿宋_GB2312"/>
          <w:color w:val="000000"/>
          <w:sz w:val="32"/>
          <w:szCs w:val="32"/>
          <w:lang w:val="en-US" w:eastAsia="zh-CN"/>
        </w:rPr>
        <w:t>0795-5212577</w:t>
      </w:r>
      <w:r>
        <w:rPr>
          <w:rFonts w:hint="eastAsia" w:ascii="方正仿宋_GB2312" w:hAnsi="方正仿宋_GB2312" w:eastAsia="方正仿宋_GB2312" w:cs="方正仿宋_GB2312"/>
          <w:color w:val="000000"/>
          <w:sz w:val="32"/>
          <w:szCs w:val="32"/>
        </w:rPr>
        <w:t xml:space="preserve">，邮编：330800）。 </w:t>
      </w:r>
    </w:p>
    <w:p>
      <w:pPr>
        <w:pStyle w:val="5"/>
        <w:widowControl/>
        <w:numPr>
          <w:ilvl w:val="0"/>
          <w:numId w:val="1"/>
        </w:numPr>
        <w:shd w:val="clear" w:color="auto" w:fill="FFFFFF"/>
        <w:spacing w:before="0" w:beforeAutospacing="0" w:after="0" w:afterAutospacing="0"/>
        <w:ind w:firstLineChars="0"/>
        <w:jc w:val="both"/>
        <w:rPr>
          <w:rFonts w:ascii="黑体" w:hAnsi="黑体" w:eastAsia="黑体"/>
          <w:color w:val="000000"/>
          <w:sz w:val="32"/>
          <w:szCs w:val="32"/>
        </w:rPr>
      </w:pPr>
      <w:r>
        <w:rPr>
          <w:rFonts w:hint="eastAsia" w:ascii="黑体" w:hAnsi="黑体" w:eastAsia="黑体"/>
          <w:color w:val="000000"/>
          <w:sz w:val="32"/>
          <w:szCs w:val="32"/>
        </w:rPr>
        <w:t>总体情况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auto"/>
        <w:rPr>
          <w:rFonts w:hint="eastAsia" w:ascii="楷体" w:hAnsi="楷体" w:eastAsia="楷体" w:cs="楷体"/>
          <w:b/>
          <w:bCs/>
          <w:color w:val="000000"/>
          <w:sz w:val="32"/>
          <w:szCs w:val="32"/>
          <w:shd w:val="clear" w:color="auto" w:fill="FFFFFF"/>
          <w:lang w:eastAsia="zh-CN"/>
        </w:rPr>
      </w:pPr>
      <w:r>
        <w:rPr>
          <w:rFonts w:hint="eastAsia" w:ascii="楷体" w:hAnsi="楷体" w:eastAsia="楷体" w:cs="楷体"/>
          <w:b/>
          <w:bCs/>
          <w:color w:val="000000"/>
          <w:sz w:val="32"/>
          <w:szCs w:val="32"/>
          <w:shd w:val="clear" w:color="auto" w:fill="FFFFFF"/>
          <w:lang w:eastAsia="zh-CN"/>
        </w:rPr>
        <w:t>（一）主动公开</w:t>
      </w:r>
    </w:p>
    <w:p>
      <w:pPr>
        <w:pStyle w:val="5"/>
        <w:widowControl/>
        <w:shd w:val="clear" w:color="auto" w:fill="FFFFFF"/>
        <w:spacing w:before="0" w:beforeAutospacing="0" w:after="0" w:afterAutospacing="0"/>
        <w:ind w:firstLine="640"/>
        <w:jc w:val="both"/>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lang w:val="en-US" w:eastAsia="zh-CN"/>
        </w:rPr>
        <w:t>全年共发布政府网站政务公开信息104</w:t>
      </w:r>
      <w:r>
        <w:rPr>
          <w:rFonts w:hint="eastAsia" w:ascii="方正仿宋_GB2312" w:hAnsi="方正仿宋_GB2312" w:eastAsia="方正仿宋_GB2312" w:cs="方正仿宋_GB2312"/>
          <w:color w:val="000000"/>
          <w:sz w:val="32"/>
          <w:szCs w:val="32"/>
        </w:rPr>
        <w:t>条。</w:t>
      </w:r>
      <w:r>
        <w:rPr>
          <w:rFonts w:hint="eastAsia" w:ascii="方正仿宋_GB2312" w:hAnsi="方正仿宋_GB2312" w:eastAsia="方正仿宋_GB2312" w:cs="方正仿宋_GB2312"/>
          <w:color w:val="000000"/>
          <w:sz w:val="32"/>
          <w:szCs w:val="32"/>
          <w:lang w:eastAsia="zh-CN"/>
        </w:rPr>
        <w:t>其中决策公开</w:t>
      </w:r>
      <w:r>
        <w:rPr>
          <w:rFonts w:hint="eastAsia" w:ascii="方正仿宋_GB2312" w:hAnsi="方正仿宋_GB2312" w:eastAsia="方正仿宋_GB2312" w:cs="方正仿宋_GB2312"/>
          <w:color w:val="000000"/>
          <w:sz w:val="32"/>
          <w:szCs w:val="32"/>
          <w:lang w:val="en-US" w:eastAsia="zh-CN"/>
        </w:rPr>
        <w:t>18条、执行公开17条、管理公开32条、服务公开1条、结果公开6条、重大建设项目批准与实施6条、公共监管14条、六稳六保4条、扩大有效投资6条等。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auto"/>
        <w:rPr>
          <w:rFonts w:hint="eastAsia"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lang w:eastAsia="zh-CN"/>
        </w:rPr>
        <w:t>（二）</w:t>
      </w:r>
      <w:r>
        <w:rPr>
          <w:rFonts w:hint="eastAsia" w:ascii="楷体" w:hAnsi="楷体" w:eastAsia="楷体" w:cs="楷体"/>
          <w:b/>
          <w:bCs/>
          <w:color w:val="000000"/>
          <w:sz w:val="32"/>
          <w:szCs w:val="32"/>
          <w:shd w:val="clear" w:color="auto" w:fill="FFFFFF"/>
        </w:rPr>
        <w:t>依申请公开</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根据新《条例》和我市依申请公开制度相关规定，2023年共收到政府信息公开申请1 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auto"/>
        <w:rPr>
          <w:rFonts w:hint="eastAsia" w:ascii="楷体" w:hAnsi="楷体" w:eastAsia="楷体" w:cs="楷体"/>
          <w:b/>
          <w:bCs/>
          <w:color w:val="000000"/>
          <w:sz w:val="32"/>
          <w:szCs w:val="32"/>
          <w:shd w:val="clear" w:color="auto" w:fill="FFFFFF"/>
          <w:lang w:eastAsia="zh-CN"/>
        </w:rPr>
      </w:pPr>
      <w:r>
        <w:rPr>
          <w:rFonts w:hint="eastAsia" w:ascii="楷体" w:hAnsi="楷体" w:eastAsia="楷体" w:cs="楷体"/>
          <w:b/>
          <w:bCs/>
          <w:color w:val="000000"/>
          <w:sz w:val="32"/>
          <w:szCs w:val="32"/>
          <w:shd w:val="clear" w:color="auto" w:fill="FFFFFF"/>
          <w:lang w:eastAsia="zh-CN"/>
        </w:rPr>
        <w:t>（三）政府信息管理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成立了由委党委书记、主任任组长，分管副主任任副组长，各股室负责人为成员的政务信息公开工作领导小组，统一负责全委政务信息公开工作的组织实施。政务信息公开工作领导小组办公室设在委办公室，主要负责具体日常工作，做好综合协调，落实政务信息公开的各项要求，同时安排专人负责此项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auto"/>
        <w:rPr>
          <w:rFonts w:hint="eastAsia" w:ascii="楷体" w:hAnsi="楷体" w:eastAsia="楷体" w:cs="楷体"/>
          <w:b/>
          <w:bCs/>
          <w:color w:val="000000"/>
          <w:sz w:val="32"/>
          <w:szCs w:val="32"/>
          <w:shd w:val="clear" w:color="auto" w:fill="FFFFFF"/>
          <w:lang w:eastAsia="zh-CN"/>
        </w:rPr>
      </w:pPr>
      <w:r>
        <w:rPr>
          <w:rFonts w:hint="eastAsia" w:ascii="楷体" w:hAnsi="楷体" w:eastAsia="楷体" w:cs="楷体"/>
          <w:b/>
          <w:bCs/>
          <w:color w:val="000000"/>
          <w:sz w:val="32"/>
          <w:szCs w:val="32"/>
          <w:shd w:val="clear" w:color="auto" w:fill="FFFFFF"/>
          <w:lang w:eastAsia="zh-CN"/>
        </w:rPr>
        <w:t>（四）</w:t>
      </w:r>
      <w:r>
        <w:rPr>
          <w:rFonts w:hint="eastAsia" w:ascii="楷体" w:hAnsi="楷体" w:eastAsia="楷体" w:cs="楷体"/>
          <w:b/>
          <w:bCs/>
          <w:color w:val="000000"/>
          <w:sz w:val="32"/>
          <w:szCs w:val="32"/>
          <w:shd w:val="clear" w:color="auto" w:fill="FFFFFF"/>
          <w:lang w:val="en-US" w:eastAsia="zh-CN"/>
        </w:rPr>
        <w:t>政府信息公开</w:t>
      </w:r>
      <w:r>
        <w:rPr>
          <w:rFonts w:hint="eastAsia" w:ascii="楷体" w:hAnsi="楷体" w:eastAsia="楷体" w:cs="楷体"/>
          <w:b/>
          <w:bCs/>
          <w:color w:val="000000"/>
          <w:sz w:val="32"/>
          <w:szCs w:val="32"/>
          <w:shd w:val="clear" w:color="auto" w:fill="FFFFFF"/>
          <w:lang w:eastAsia="zh-CN"/>
        </w:rPr>
        <w:t>平台建设</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eastAsia" w:ascii="方正仿宋_GB2312" w:hAnsi="方正仿宋_GB2312" w:eastAsia="方正仿宋_GB2312" w:cs="方正仿宋_GB2312"/>
          <w:color w:val="000000"/>
          <w:kern w:val="0"/>
          <w:sz w:val="32"/>
          <w:szCs w:val="32"/>
        </w:rPr>
      </w:pPr>
      <w:r>
        <w:rPr>
          <w:rFonts w:hint="eastAsia" w:ascii="方正仿宋_GB2312" w:hAnsi="方正仿宋_GB2312" w:eastAsia="方正仿宋_GB2312" w:cs="方正仿宋_GB2312"/>
          <w:i w:val="0"/>
          <w:iCs w:val="0"/>
          <w:caps w:val="0"/>
          <w:color w:val="333333"/>
          <w:spacing w:val="0"/>
          <w:sz w:val="32"/>
          <w:szCs w:val="32"/>
          <w:shd w:val="clear" w:fill="FFFFFF"/>
        </w:rPr>
        <w:t>加强门户网站的建设和管理，将政府信息公开网站打造成及时、准确、公开透明的政府信息发布平台。以政策文件、</w:t>
      </w:r>
      <w:r>
        <w:rPr>
          <w:rFonts w:hint="eastAsia" w:ascii="方正仿宋_GB2312" w:hAnsi="方正仿宋_GB2312" w:eastAsia="方正仿宋_GB2312" w:cs="方正仿宋_GB2312"/>
          <w:i w:val="0"/>
          <w:iCs w:val="0"/>
          <w:caps w:val="0"/>
          <w:color w:val="333333"/>
          <w:spacing w:val="0"/>
          <w:sz w:val="32"/>
          <w:szCs w:val="32"/>
          <w:shd w:val="clear" w:fill="FFFFFF"/>
          <w:lang w:eastAsia="zh-CN"/>
        </w:rPr>
        <w:t>重大项目建设</w:t>
      </w:r>
      <w:r>
        <w:rPr>
          <w:rFonts w:hint="eastAsia" w:ascii="方正仿宋_GB2312" w:hAnsi="方正仿宋_GB2312" w:eastAsia="方正仿宋_GB2312" w:cs="方正仿宋_GB2312"/>
          <w:i w:val="0"/>
          <w:iCs w:val="0"/>
          <w:caps w:val="0"/>
          <w:color w:val="333333"/>
          <w:spacing w:val="0"/>
          <w:sz w:val="32"/>
          <w:szCs w:val="32"/>
          <w:shd w:val="clear" w:fill="FFFFFF"/>
        </w:rPr>
        <w:t>和</w:t>
      </w:r>
      <w:r>
        <w:rPr>
          <w:rFonts w:hint="eastAsia" w:ascii="方正仿宋_GB2312" w:hAnsi="方正仿宋_GB2312" w:eastAsia="方正仿宋_GB2312" w:cs="方正仿宋_GB2312"/>
          <w:i w:val="0"/>
          <w:iCs w:val="0"/>
          <w:caps w:val="0"/>
          <w:color w:val="333333"/>
          <w:spacing w:val="0"/>
          <w:sz w:val="32"/>
          <w:szCs w:val="32"/>
          <w:shd w:val="clear" w:fill="FFFFFF"/>
          <w:lang w:eastAsia="zh-CN"/>
        </w:rPr>
        <w:t>价格收费</w:t>
      </w:r>
      <w:r>
        <w:rPr>
          <w:rFonts w:hint="eastAsia" w:ascii="方正仿宋_GB2312" w:hAnsi="方正仿宋_GB2312" w:eastAsia="方正仿宋_GB2312" w:cs="方正仿宋_GB2312"/>
          <w:i w:val="0"/>
          <w:iCs w:val="0"/>
          <w:caps w:val="0"/>
          <w:color w:val="333333"/>
          <w:spacing w:val="0"/>
          <w:sz w:val="32"/>
          <w:szCs w:val="32"/>
          <w:shd w:val="clear" w:fill="FFFFFF"/>
        </w:rPr>
        <w:t>等为重点，及时更新政务公开栏和市政府信息公开网信息。</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0" w:lineRule="exact"/>
        <w:ind w:firstLine="643" w:firstLineChars="200"/>
        <w:jc w:val="both"/>
        <w:textAlignment w:val="auto"/>
        <w:rPr>
          <w:rFonts w:hint="eastAsia" w:ascii="楷体" w:hAnsi="楷体" w:eastAsia="楷体" w:cs="楷体"/>
          <w:b/>
          <w:bCs/>
          <w:color w:val="000000"/>
          <w:sz w:val="32"/>
          <w:szCs w:val="32"/>
          <w:shd w:val="clear" w:color="auto" w:fill="FFFFFF"/>
          <w:lang w:eastAsia="zh-CN"/>
        </w:rPr>
      </w:pPr>
      <w:r>
        <w:rPr>
          <w:rFonts w:hint="eastAsia" w:ascii="楷体" w:hAnsi="楷体" w:eastAsia="楷体" w:cs="楷体"/>
          <w:b/>
          <w:bCs/>
          <w:color w:val="000000"/>
          <w:sz w:val="32"/>
          <w:szCs w:val="32"/>
          <w:shd w:val="clear" w:color="auto" w:fill="FFFFFF"/>
          <w:lang w:eastAsia="zh-CN"/>
        </w:rPr>
        <w:t>（五）监督保障</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eastAsia" w:ascii="方正仿宋_GB2312" w:hAnsi="方正仿宋_GB2312" w:eastAsia="方正仿宋_GB2312" w:cs="方正仿宋_GB2312"/>
          <w:i w:val="0"/>
          <w:iCs w:val="0"/>
          <w:caps w:val="0"/>
          <w:color w:val="333333"/>
          <w:spacing w:val="0"/>
          <w:sz w:val="32"/>
          <w:szCs w:val="32"/>
          <w:shd w:val="clear" w:fill="FFFFFF"/>
        </w:rPr>
      </w:pPr>
      <w:r>
        <w:rPr>
          <w:rFonts w:hint="eastAsia" w:ascii="方正仿宋_GB2312" w:hAnsi="方正仿宋_GB2312" w:eastAsia="方正仿宋_GB2312" w:cs="方正仿宋_GB2312"/>
          <w:i w:val="0"/>
          <w:iCs w:val="0"/>
          <w:caps w:val="0"/>
          <w:color w:val="333333"/>
          <w:spacing w:val="0"/>
          <w:sz w:val="32"/>
          <w:szCs w:val="32"/>
          <w:shd w:val="clear" w:fill="FFFFFF"/>
        </w:rPr>
        <w:t>1</w:t>
      </w:r>
      <w:r>
        <w:rPr>
          <w:rFonts w:hint="default" w:ascii="方正仿宋_GB2312" w:hAnsi="方正仿宋_GB2312" w:eastAsia="方正仿宋_GB2312" w:cs="方正仿宋_GB2312"/>
          <w:i w:val="0"/>
          <w:iCs w:val="0"/>
          <w:caps w:val="0"/>
          <w:color w:val="333333"/>
          <w:spacing w:val="0"/>
          <w:sz w:val="32"/>
          <w:szCs w:val="32"/>
          <w:shd w:val="clear" w:fill="FFFFFF"/>
        </w:rPr>
        <w:t>、内部监督，即由</w:t>
      </w:r>
      <w:r>
        <w:rPr>
          <w:rFonts w:hint="eastAsia" w:ascii="方正仿宋_GB2312" w:hAnsi="方正仿宋_GB2312" w:eastAsia="方正仿宋_GB2312" w:cs="方正仿宋_GB2312"/>
          <w:i w:val="0"/>
          <w:iCs w:val="0"/>
          <w:caps w:val="0"/>
          <w:color w:val="333333"/>
          <w:spacing w:val="0"/>
          <w:sz w:val="32"/>
          <w:szCs w:val="32"/>
          <w:shd w:val="clear" w:fill="FFFFFF"/>
          <w:lang w:eastAsia="zh-CN"/>
        </w:rPr>
        <w:t>委执法监督股</w:t>
      </w:r>
      <w:r>
        <w:rPr>
          <w:rFonts w:hint="default" w:ascii="方正仿宋_GB2312" w:hAnsi="方正仿宋_GB2312" w:eastAsia="方正仿宋_GB2312" w:cs="方正仿宋_GB2312"/>
          <w:i w:val="0"/>
          <w:iCs w:val="0"/>
          <w:caps w:val="0"/>
          <w:color w:val="333333"/>
          <w:spacing w:val="0"/>
          <w:sz w:val="32"/>
          <w:szCs w:val="32"/>
          <w:shd w:val="clear" w:fill="FFFFFF"/>
        </w:rPr>
        <w:t>负责实施监督政务公开工作，对行政过程中是否按照政务公开要求施政进行监督检查，并对发现的问题提出纠正意见。</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textAlignment w:val="auto"/>
        <w:rPr>
          <w:rFonts w:hint="default" w:ascii="方正仿宋_GB2312" w:hAnsi="方正仿宋_GB2312" w:eastAsia="方正仿宋_GB2312" w:cs="方正仿宋_GB2312"/>
          <w:i w:val="0"/>
          <w:iCs w:val="0"/>
          <w:caps w:val="0"/>
          <w:color w:val="333333"/>
          <w:spacing w:val="0"/>
          <w:sz w:val="32"/>
          <w:szCs w:val="32"/>
          <w:shd w:val="clear" w:fill="FFFFFF"/>
        </w:rPr>
      </w:pPr>
      <w:r>
        <w:rPr>
          <w:rFonts w:hint="default" w:ascii="方正仿宋_GB2312" w:hAnsi="方正仿宋_GB2312" w:eastAsia="方正仿宋_GB2312" w:cs="方正仿宋_GB2312"/>
          <w:i w:val="0"/>
          <w:iCs w:val="0"/>
          <w:caps w:val="0"/>
          <w:color w:val="333333"/>
          <w:spacing w:val="0"/>
          <w:sz w:val="32"/>
          <w:szCs w:val="32"/>
          <w:shd w:val="clear" w:fill="FFFFFF"/>
        </w:rPr>
        <w:t>2、外部监督，通过民主测评实行监督，收集群众反映的问题、提出的意见，并逐条逐项地梳理出来，及时向政务公开领导小组呈报。</w:t>
      </w:r>
    </w:p>
    <w:p>
      <w:pPr>
        <w:widowControl/>
        <w:shd w:val="clear" w:color="auto" w:fill="FFFFFF"/>
        <w:ind w:firstLine="560" w:firstLineChars="0"/>
        <w:rPr>
          <w:rFonts w:hint="eastAsia" w:ascii="黑体" w:hAnsi="黑体" w:eastAsia="黑体"/>
        </w:rPr>
      </w:pPr>
      <w:r>
        <w:rPr>
          <w:rFonts w:hint="eastAsia" w:ascii="黑体" w:hAnsi="黑体" w:eastAsia="黑体"/>
          <w:bCs/>
        </w:rPr>
        <w:t>二、主动公开政府信息情况</w:t>
      </w:r>
      <w:r>
        <w:rPr>
          <w:rFonts w:hint="eastAsia" w:ascii="黑体" w:hAnsi="黑体" w:eastAsia="黑体"/>
        </w:rPr>
        <w:t xml:space="preserve"> </w:t>
      </w:r>
    </w:p>
    <w:tbl>
      <w:tblPr>
        <w:tblStyle w:val="6"/>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3</w:t>
            </w:r>
          </w:p>
        </w:tc>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bCs/>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spacing w:line="540" w:lineRule="exact"/>
        <w:ind w:firstLine="198" w:firstLineChars="62"/>
        <w:rPr>
          <w:rFonts w:hint="eastAsia" w:ascii="黑体" w:hAnsi="黑体" w:eastAsia="黑体"/>
          <w:color w:val="000000"/>
        </w:rPr>
      </w:pPr>
      <w:r>
        <w:rPr>
          <w:rFonts w:hint="eastAsia" w:ascii="黑体" w:hAnsi="黑体" w:eastAsia="黑体"/>
          <w:bCs/>
          <w:color w:val="000000"/>
        </w:rPr>
        <w:t>三、收到和处理政府信息公开申请情况</w:t>
      </w:r>
      <w:r>
        <w:rPr>
          <w:rFonts w:hint="eastAsia" w:ascii="黑体" w:hAnsi="黑体" w:eastAsia="黑体"/>
          <w:color w:val="000000"/>
        </w:rPr>
        <w:t xml:space="preserve"> </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1"/>
        <w:gridCol w:w="920"/>
        <w:gridCol w:w="4411"/>
        <w:gridCol w:w="528"/>
        <w:gridCol w:w="528"/>
        <w:gridCol w:w="528"/>
        <w:gridCol w:w="528"/>
        <w:gridCol w:w="528"/>
        <w:gridCol w:w="528"/>
        <w:gridCol w:w="5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5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69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5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2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6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52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5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2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52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52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52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52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5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1</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5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1"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33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1</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331" w:type="dxa"/>
            <w:gridSpan w:val="2"/>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528"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exact"/>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528" w:type="dxa"/>
            <w:tcBorders>
              <w:top w:val="nil"/>
              <w:left w:val="single" w:color="auto" w:sz="4" w:space="0"/>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exact"/>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exact"/>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single" w:color="auto" w:sz="4" w:space="0"/>
              <w:left w:val="single" w:color="auto" w:sz="4"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exact"/>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single" w:color="auto" w:sz="4"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exact"/>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single" w:color="auto" w:sz="4"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exact"/>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single" w:color="auto" w:sz="4"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7" w:hRule="exact"/>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single" w:color="auto" w:sz="4"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411"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528"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1" w:hRule="atLeast"/>
          <w:jc w:val="center"/>
        </w:trPr>
        <w:tc>
          <w:tcPr>
            <w:tcW w:w="72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2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41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2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2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仿宋_GB2312" w:hAnsi="仿宋_GB2312" w:cs="仿宋_GB2312"/>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仿宋_GB2312" w:hAnsi="仿宋_GB2312" w:cs="仿宋_GB2312"/>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20"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41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1"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331"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1</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52"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52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bl>
    <w:p>
      <w:pPr>
        <w:spacing w:line="540" w:lineRule="exact"/>
        <w:ind w:firstLine="198" w:firstLineChars="62"/>
        <w:rPr>
          <w:rFonts w:hint="eastAsia" w:ascii="黑体" w:hAnsi="黑体" w:eastAsia="黑体"/>
          <w:color w:val="000000"/>
        </w:rPr>
      </w:pPr>
    </w:p>
    <w:p>
      <w:pPr>
        <w:spacing w:line="540" w:lineRule="exact"/>
        <w:ind w:firstLine="198" w:firstLineChars="62"/>
        <w:rPr>
          <w:rFonts w:hint="eastAsia" w:ascii="黑体" w:hAnsi="黑体" w:eastAsia="黑体"/>
          <w:bCs/>
          <w:color w:val="000000"/>
        </w:rPr>
      </w:pPr>
      <w:r>
        <w:rPr>
          <w:rFonts w:hint="eastAsia" w:ascii="黑体" w:hAnsi="黑体" w:eastAsia="黑体"/>
          <w:color w:val="000000"/>
        </w:rPr>
        <w:t>四、</w:t>
      </w:r>
      <w:r>
        <w:rPr>
          <w:rFonts w:hint="eastAsia" w:ascii="黑体" w:hAnsi="黑体" w:eastAsia="黑体"/>
          <w:bCs/>
          <w:color w:val="000000"/>
        </w:rPr>
        <w:t xml:space="preserve">政府信息公开行政复议、行政诉讼情况 </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widowControl/>
        <w:shd w:val="clear" w:color="auto" w:fill="FFFFFF"/>
        <w:ind w:firstLine="640"/>
        <w:rPr>
          <w:rFonts w:hint="eastAsia" w:ascii="黑体" w:hAnsi="黑体" w:eastAsia="黑体"/>
          <w:color w:val="000000"/>
        </w:rPr>
      </w:pPr>
      <w:r>
        <w:rPr>
          <w:rFonts w:hint="eastAsia" w:ascii="黑体" w:hAnsi="黑体" w:eastAsia="黑体"/>
          <w:bCs/>
          <w:color w:val="000000"/>
          <w:shd w:val="clear" w:color="auto" w:fill="FFFFFF"/>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color w:val="333333"/>
          <w:kern w:val="0"/>
          <w:sz w:val="32"/>
          <w:szCs w:val="32"/>
          <w:shd w:val="clear" w:color="auto" w:fill="FFFFFF"/>
          <w:lang w:val="en-US" w:eastAsia="zh-CN" w:bidi="ar"/>
        </w:rPr>
      </w:pPr>
      <w:r>
        <w:rPr>
          <w:rStyle w:val="8"/>
          <w:rFonts w:hint="eastAsia" w:ascii="方正仿宋_GB2312" w:hAnsi="方正仿宋_GB2312" w:eastAsia="方正仿宋_GB2312" w:cs="方正仿宋_GB2312"/>
          <w:i w:val="0"/>
          <w:iCs w:val="0"/>
          <w:caps w:val="0"/>
          <w:color w:val="555555"/>
          <w:spacing w:val="0"/>
          <w:sz w:val="32"/>
          <w:szCs w:val="32"/>
          <w:bdr w:val="none" w:color="auto" w:sz="0" w:space="0"/>
          <w:shd w:val="clear" w:fill="FFFFFF"/>
        </w:rPr>
        <w:t>2023年，我</w:t>
      </w:r>
      <w:r>
        <w:rPr>
          <w:rStyle w:val="8"/>
          <w:rFonts w:hint="eastAsia" w:ascii="方正仿宋_GB2312" w:hAnsi="方正仿宋_GB2312" w:eastAsia="方正仿宋_GB2312" w:cs="方正仿宋_GB2312"/>
          <w:i w:val="0"/>
          <w:iCs w:val="0"/>
          <w:caps w:val="0"/>
          <w:color w:val="555555"/>
          <w:spacing w:val="0"/>
          <w:sz w:val="32"/>
          <w:szCs w:val="32"/>
          <w:bdr w:val="none" w:color="auto" w:sz="0" w:space="0"/>
          <w:shd w:val="clear" w:fill="FFFFFF"/>
          <w:lang w:eastAsia="zh-CN"/>
        </w:rPr>
        <w:t>委</w:t>
      </w:r>
      <w:r>
        <w:rPr>
          <w:rStyle w:val="8"/>
          <w:rFonts w:hint="eastAsia" w:ascii="方正仿宋_GB2312" w:hAnsi="方正仿宋_GB2312" w:eastAsia="方正仿宋_GB2312" w:cs="方正仿宋_GB2312"/>
          <w:i w:val="0"/>
          <w:iCs w:val="0"/>
          <w:caps w:val="0"/>
          <w:color w:val="555555"/>
          <w:spacing w:val="0"/>
          <w:sz w:val="32"/>
          <w:szCs w:val="32"/>
          <w:bdr w:val="none" w:color="auto" w:sz="0" w:space="0"/>
          <w:shd w:val="clear" w:fill="FFFFFF"/>
        </w:rPr>
        <w:t>成立了政府信息公开工作领导小组，安排专人负责此项工作，健全完善协调监督体系。但相关工作还存在一定的不足，如公开时限不够及时，公开形式多样化不够，对人员的系统性培训还不够。针对存在的问题，我</w:t>
      </w:r>
      <w:r>
        <w:rPr>
          <w:rStyle w:val="8"/>
          <w:rFonts w:hint="eastAsia" w:ascii="方正仿宋_GB2312" w:hAnsi="方正仿宋_GB2312" w:eastAsia="方正仿宋_GB2312" w:cs="方正仿宋_GB2312"/>
          <w:i w:val="0"/>
          <w:iCs w:val="0"/>
          <w:caps w:val="0"/>
          <w:color w:val="555555"/>
          <w:spacing w:val="0"/>
          <w:sz w:val="32"/>
          <w:szCs w:val="32"/>
          <w:bdr w:val="none" w:color="auto" w:sz="0" w:space="0"/>
          <w:shd w:val="clear" w:fill="FFFFFF"/>
          <w:lang w:eastAsia="zh-CN"/>
        </w:rPr>
        <w:t>委</w:t>
      </w:r>
      <w:r>
        <w:rPr>
          <w:rStyle w:val="8"/>
          <w:rFonts w:hint="eastAsia" w:ascii="方正仿宋_GB2312" w:hAnsi="方正仿宋_GB2312" w:eastAsia="方正仿宋_GB2312" w:cs="方正仿宋_GB2312"/>
          <w:i w:val="0"/>
          <w:iCs w:val="0"/>
          <w:caps w:val="0"/>
          <w:color w:val="555555"/>
          <w:spacing w:val="0"/>
          <w:sz w:val="32"/>
          <w:szCs w:val="32"/>
          <w:bdr w:val="none" w:color="auto" w:sz="0" w:space="0"/>
          <w:shd w:val="clear" w:fill="FFFFFF"/>
        </w:rPr>
        <w:t>将从以下几个方面进行改进：一是进一步学习《中华人民共和国政府信息公开条例》等文件精神，提高对信息公开工作的认识，增强工作的主动性。二是进一步加强政府信息公开建设，提高政府信息公开水平，确保政府信息公开工作的针对性和实效性。</w:t>
      </w:r>
      <w:r>
        <w:rPr>
          <w:rFonts w:hint="eastAsia" w:ascii="方正仿宋_GB2312" w:hAnsi="方正仿宋_GB2312" w:eastAsia="方正仿宋_GB2312" w:cs="方正仿宋_GB2312"/>
          <w:color w:val="333333"/>
          <w:kern w:val="0"/>
          <w:sz w:val="32"/>
          <w:szCs w:val="32"/>
          <w:shd w:val="clear" w:color="auto" w:fill="FFFFFF"/>
          <w:lang w:val="en-US" w:eastAsia="zh-CN" w:bidi="ar"/>
        </w:rPr>
        <w:t xml:space="preserve"> </w:t>
      </w:r>
    </w:p>
    <w:p>
      <w:pPr>
        <w:widowControl/>
        <w:shd w:val="clear" w:color="auto" w:fill="FFFFFF"/>
        <w:ind w:firstLine="640"/>
        <w:rPr>
          <w:rFonts w:hint="eastAsia" w:ascii="仿宋_GB2312" w:hAnsi="仿宋_GB2312"/>
          <w:color w:val="000000"/>
          <w:kern w:val="0"/>
        </w:rPr>
      </w:pPr>
      <w:r>
        <w:rPr>
          <w:rFonts w:hint="eastAsia" w:ascii="黑体" w:hAnsi="黑体" w:eastAsia="黑体"/>
          <w:bCs/>
          <w:color w:val="000000"/>
          <w:kern w:val="0"/>
          <w:shd w:val="clear" w:color="auto" w:fill="FFFFFF"/>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7" w:lineRule="atLeast"/>
        <w:ind w:left="0" w:right="0" w:firstLine="420"/>
        <w:jc w:val="both"/>
        <w:rPr>
          <w:rStyle w:val="8"/>
          <w:rFonts w:hint="eastAsia" w:ascii="方正仿宋_GB2312" w:hAnsi="方正仿宋_GB2312" w:eastAsia="方正仿宋_GB2312" w:cs="方正仿宋_GB2312"/>
          <w:i w:val="0"/>
          <w:iCs w:val="0"/>
          <w:caps w:val="0"/>
          <w:color w:val="555555"/>
          <w:spacing w:val="0"/>
          <w:sz w:val="32"/>
          <w:szCs w:val="32"/>
          <w:shd w:val="clear" w:fill="FFFFFF"/>
        </w:rPr>
      </w:pPr>
      <w:r>
        <w:rPr>
          <w:rStyle w:val="8"/>
          <w:rFonts w:hint="eastAsia" w:ascii="方正仿宋_GB2312" w:hAnsi="方正仿宋_GB2312" w:eastAsia="方正仿宋_GB2312" w:cs="方正仿宋_GB2312"/>
          <w:i w:val="0"/>
          <w:iCs w:val="0"/>
          <w:caps w:val="0"/>
          <w:color w:val="555555"/>
          <w:spacing w:val="0"/>
          <w:sz w:val="32"/>
          <w:szCs w:val="32"/>
          <w:shd w:val="clear" w:fill="FFFFFF"/>
          <w:lang w:val="en-US" w:eastAsia="zh-CN"/>
        </w:rPr>
        <w:t>2023年度，我委无收取信息处理费情况。</w:t>
      </w:r>
    </w:p>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CEE21E-FE0E-4683-BE3E-5724B82DA9D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7AD387C7-1298-4BB0-8B4F-F38CAD191A99}"/>
  </w:font>
  <w:font w:name="方正小标宋_GBK">
    <w:panose1 w:val="02000000000000000000"/>
    <w:charset w:val="86"/>
    <w:family w:val="script"/>
    <w:pitch w:val="default"/>
    <w:sig w:usb0="A00002BF" w:usb1="38CF7CFA" w:usb2="00082016" w:usb3="00000000" w:csb0="00040001" w:csb1="00000000"/>
    <w:embedRegular r:id="rId3" w:fontKey="{265650E4-EF02-49B4-B95A-B1CB2E8489C7}"/>
  </w:font>
  <w:font w:name="方正小标宋简体">
    <w:panose1 w:val="02000000000000000000"/>
    <w:charset w:val="86"/>
    <w:family w:val="auto"/>
    <w:pitch w:val="default"/>
    <w:sig w:usb0="00000001" w:usb1="08000000" w:usb2="00000000" w:usb3="00000000" w:csb0="00040000" w:csb1="00000000"/>
    <w:embedRegular r:id="rId4" w:fontKey="{7162E251-4590-443E-9CBC-7D96986D36FE}"/>
  </w:font>
  <w:font w:name="仿宋">
    <w:panose1 w:val="02010609060101010101"/>
    <w:charset w:val="86"/>
    <w:family w:val="auto"/>
    <w:pitch w:val="default"/>
    <w:sig w:usb0="800002BF" w:usb1="38CF7CFA" w:usb2="00000016" w:usb3="00000000" w:csb0="00040001" w:csb1="00000000"/>
    <w:embedRegular r:id="rId5" w:fontKey="{B0198C99-42D0-4957-81D5-6542AB38F6E7}"/>
  </w:font>
  <w:font w:name="楷体">
    <w:panose1 w:val="02010609060101010101"/>
    <w:charset w:val="86"/>
    <w:family w:val="auto"/>
    <w:pitch w:val="default"/>
    <w:sig w:usb0="800002BF" w:usb1="38CF7CFA" w:usb2="00000016" w:usb3="00000000" w:csb0="00040001" w:csb1="00000000"/>
    <w:embedRegular r:id="rId6" w:fontKey="{416696B6-BE98-40D0-8CCD-420D0272F04B}"/>
  </w:font>
  <w:font w:name="方正仿宋_GB2312">
    <w:panose1 w:val="02000000000000000000"/>
    <w:charset w:val="86"/>
    <w:family w:val="auto"/>
    <w:pitch w:val="default"/>
    <w:sig w:usb0="A00002BF" w:usb1="184F6CFA" w:usb2="00000012" w:usb3="00000000" w:csb0="00040001" w:csb1="00000000"/>
    <w:embedRegular r:id="rId7" w:fontKey="{403243AD-85DE-47D0-AFF1-E8669FE615BF}"/>
  </w:font>
  <w:font w:name="楷体_GB2312">
    <w:panose1 w:val="02010609030101010101"/>
    <w:charset w:val="86"/>
    <w:family w:val="auto"/>
    <w:pitch w:val="default"/>
    <w:sig w:usb0="00000001" w:usb1="080E0000" w:usb2="00000000" w:usb3="00000000" w:csb0="00040000" w:csb1="00000000"/>
    <w:embedRegular r:id="rId8" w:fontKey="{696F44BA-837C-46F3-BDF7-597335B98C17}"/>
  </w:font>
  <w:font w:name="微软雅黑">
    <w:panose1 w:val="020B0503020204020204"/>
    <w:charset w:val="86"/>
    <w:family w:val="auto"/>
    <w:pitch w:val="default"/>
    <w:sig w:usb0="80000287" w:usb1="280F3C52" w:usb2="00000016" w:usb3="00000000" w:csb0="0004001F" w:csb1="00000000"/>
  </w:font>
  <w:font w:name="汉仪大宋简">
    <w:panose1 w:val="02010600000101010101"/>
    <w:charset w:val="86"/>
    <w:family w:val="auto"/>
    <w:pitch w:val="default"/>
    <w:sig w:usb0="00000001" w:usb1="080E0800" w:usb2="00000002" w:usb3="00000000" w:csb0="00040000" w:csb1="00000000"/>
  </w:font>
  <w:font w:name="DotumChe">
    <w:panose1 w:val="020B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0B57D3"/>
    <w:multiLevelType w:val="multilevel"/>
    <w:tmpl w:val="420B57D3"/>
    <w:lvl w:ilvl="0" w:tentative="0">
      <w:start w:val="1"/>
      <w:numFmt w:val="japaneseCounting"/>
      <w:lvlText w:val="%1、"/>
      <w:lvlJc w:val="left"/>
      <w:pPr>
        <w:ind w:left="1440" w:hanging="720"/>
      </w:pPr>
      <w:rPr>
        <w:rFonts w:hint="default" w:ascii="Times New Roman" w:hAnsi="Times New Roman" w:cs="Times New Roman"/>
      </w:rPr>
    </w:lvl>
    <w:lvl w:ilvl="1" w:tentative="0">
      <w:start w:val="1"/>
      <w:numFmt w:val="lowerLetter"/>
      <w:lvlText w:val="%2)"/>
      <w:lvlJc w:val="left"/>
      <w:pPr>
        <w:ind w:left="1560" w:hanging="420"/>
      </w:pPr>
      <w:rPr>
        <w:rFonts w:hint="default" w:ascii="Times New Roman" w:hAnsi="Times New Roman" w:cs="Times New Roman"/>
      </w:rPr>
    </w:lvl>
    <w:lvl w:ilvl="2" w:tentative="0">
      <w:start w:val="1"/>
      <w:numFmt w:val="lowerRoman"/>
      <w:lvlText w:val="%3."/>
      <w:lvlJc w:val="right"/>
      <w:pPr>
        <w:ind w:left="1980" w:hanging="420"/>
      </w:pPr>
      <w:rPr>
        <w:rFonts w:hint="default" w:ascii="Times New Roman" w:hAnsi="Times New Roman" w:cs="Times New Roman"/>
      </w:rPr>
    </w:lvl>
    <w:lvl w:ilvl="3" w:tentative="0">
      <w:start w:val="1"/>
      <w:numFmt w:val="decimal"/>
      <w:lvlText w:val="%4."/>
      <w:lvlJc w:val="left"/>
      <w:pPr>
        <w:ind w:left="2400" w:hanging="420"/>
      </w:pPr>
      <w:rPr>
        <w:rFonts w:hint="default" w:ascii="Times New Roman" w:hAnsi="Times New Roman" w:cs="Times New Roman"/>
      </w:rPr>
    </w:lvl>
    <w:lvl w:ilvl="4" w:tentative="0">
      <w:start w:val="1"/>
      <w:numFmt w:val="lowerLetter"/>
      <w:lvlText w:val="%5)"/>
      <w:lvlJc w:val="left"/>
      <w:pPr>
        <w:ind w:left="2820" w:hanging="420"/>
      </w:pPr>
      <w:rPr>
        <w:rFonts w:hint="default" w:ascii="Times New Roman" w:hAnsi="Times New Roman" w:cs="Times New Roman"/>
      </w:rPr>
    </w:lvl>
    <w:lvl w:ilvl="5" w:tentative="0">
      <w:start w:val="1"/>
      <w:numFmt w:val="lowerRoman"/>
      <w:lvlText w:val="%6."/>
      <w:lvlJc w:val="right"/>
      <w:pPr>
        <w:ind w:left="3240" w:hanging="420"/>
      </w:pPr>
      <w:rPr>
        <w:rFonts w:hint="default" w:ascii="Times New Roman" w:hAnsi="Times New Roman" w:cs="Times New Roman"/>
      </w:rPr>
    </w:lvl>
    <w:lvl w:ilvl="6" w:tentative="0">
      <w:start w:val="1"/>
      <w:numFmt w:val="decimal"/>
      <w:lvlText w:val="%7."/>
      <w:lvlJc w:val="left"/>
      <w:pPr>
        <w:ind w:left="3660" w:hanging="420"/>
      </w:pPr>
      <w:rPr>
        <w:rFonts w:hint="default" w:ascii="Times New Roman" w:hAnsi="Times New Roman" w:cs="Times New Roman"/>
      </w:rPr>
    </w:lvl>
    <w:lvl w:ilvl="7" w:tentative="0">
      <w:start w:val="1"/>
      <w:numFmt w:val="lowerLetter"/>
      <w:lvlText w:val="%8)"/>
      <w:lvlJc w:val="left"/>
      <w:pPr>
        <w:ind w:left="4080" w:hanging="420"/>
      </w:pPr>
      <w:rPr>
        <w:rFonts w:hint="default" w:ascii="Times New Roman" w:hAnsi="Times New Roman" w:cs="Times New Roman"/>
      </w:rPr>
    </w:lvl>
    <w:lvl w:ilvl="8" w:tentative="0">
      <w:start w:val="1"/>
      <w:numFmt w:val="lowerRoman"/>
      <w:lvlText w:val="%9."/>
      <w:lvlJc w:val="right"/>
      <w:pPr>
        <w:ind w:left="450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ZWE2NzJiYWU3Zjg2MTE2Zjc2YzA4MmU0ZTE1YjcifQ=="/>
  </w:docVars>
  <w:rsids>
    <w:rsidRoot w:val="67627AEA"/>
    <w:rsid w:val="093A4032"/>
    <w:rsid w:val="09750994"/>
    <w:rsid w:val="0C3B0EEA"/>
    <w:rsid w:val="0EE94C18"/>
    <w:rsid w:val="11063F4C"/>
    <w:rsid w:val="1D2A33CE"/>
    <w:rsid w:val="2AE107F7"/>
    <w:rsid w:val="2ECD78C7"/>
    <w:rsid w:val="42D448B0"/>
    <w:rsid w:val="45A05EED"/>
    <w:rsid w:val="4612582C"/>
    <w:rsid w:val="53A223CC"/>
    <w:rsid w:val="57EE3633"/>
    <w:rsid w:val="66AE7903"/>
    <w:rsid w:val="67627AEA"/>
    <w:rsid w:val="7592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2307</Words>
  <Characters>2414</Characters>
  <Lines>0</Lines>
  <Paragraphs>0</Paragraphs>
  <TotalTime>1226</TotalTime>
  <ScaleCrop>false</ScaleCrop>
  <LinksUpToDate>false</LinksUpToDate>
  <CharactersWithSpaces>2426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2023-01-05T07:02:00Z</dcterms:created>
  <dc:creator>荒</dc:creator>
  <cp:lastModifiedBy>荒</cp:lastModifiedBy>
  <cp:lastPrinted>2024-01-11T01:26:28Z</cp:lastPrinted>
  <dcterms:modified xsi:type="dcterms:W3CDTF">2024-01-11T03:42:50Z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201D7F34C65F45FBB35CBC1F1235593B_13</vt:lpwstr>
  </property>
</Properties>
</file>