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2" w:lineRule="auto"/>
        <w:rPr>
          <w:rFonts w:ascii="仿宋" w:hAnsi="仿宋" w:eastAsia="仿宋" w:cs="仿宋"/>
          <w:color w:val="333333"/>
          <w:sz w:val="32"/>
          <w:szCs w:val="32"/>
        </w:rPr>
      </w:pPr>
    </w:p>
    <w:p>
      <w:pPr>
        <w:spacing w:line="432" w:lineRule="auto"/>
        <w:jc w:val="center"/>
        <w:rPr>
          <w:rFonts w:ascii="仿宋" w:hAnsi="仿宋" w:eastAsia="仿宋" w:cs="仿宋"/>
          <w:color w:val="333333"/>
          <w:sz w:val="32"/>
          <w:szCs w:val="32"/>
        </w:rPr>
      </w:pPr>
      <w:r>
        <w:rPr>
          <w:rFonts w:hint="eastAsia" w:ascii="方正小标宋简体" w:hAnsi="仿宋" w:eastAsia="方正小标宋简体" w:cs="仿宋"/>
          <w:bCs/>
          <w:color w:val="333333"/>
          <w:sz w:val="32"/>
          <w:szCs w:val="32"/>
          <w:lang w:eastAsia="zh-CN"/>
        </w:rPr>
        <w:t>汪家圩乡</w:t>
      </w:r>
      <w:r>
        <w:rPr>
          <w:rFonts w:hint="eastAsia" w:ascii="方正小标宋简体" w:hAnsi="仿宋" w:eastAsia="方正小标宋简体" w:cs="仿宋"/>
          <w:bCs/>
          <w:color w:val="333333"/>
          <w:sz w:val="32"/>
          <w:szCs w:val="32"/>
        </w:rPr>
        <w:t>政府信息公开工作年度报告</w:t>
      </w:r>
    </w:p>
    <w:p>
      <w:pPr>
        <w:numPr>
          <w:ilvl w:val="0"/>
          <w:numId w:val="1"/>
        </w:numPr>
        <w:spacing w:line="432" w:lineRule="auto"/>
        <w:ind w:firstLine="480"/>
        <w:rPr>
          <w:rFonts w:hint="eastAsia" w:ascii="楷体_GB2312" w:hAnsi="黑体" w:eastAsia="楷体_GB2312" w:cs="仿宋"/>
          <w:bCs/>
          <w:color w:val="333333"/>
          <w:sz w:val="32"/>
          <w:szCs w:val="32"/>
        </w:rPr>
      </w:pPr>
      <w:r>
        <w:rPr>
          <w:rFonts w:hint="eastAsia" w:ascii="楷体_GB2312" w:hAnsi="黑体" w:eastAsia="楷体_GB2312" w:cs="仿宋"/>
          <w:bCs/>
          <w:color w:val="333333"/>
          <w:sz w:val="32"/>
          <w:szCs w:val="32"/>
        </w:rPr>
        <w:t>总体情况</w:t>
      </w:r>
    </w:p>
    <w:p>
      <w:pPr>
        <w:pStyle w:val="8"/>
        <w:keepNext w:val="0"/>
        <w:keepLines w:val="0"/>
        <w:widowControl/>
        <w:suppressLineNumbers w:val="0"/>
        <w:spacing w:before="300" w:beforeAutospacing="0" w:after="0" w:afterAutospacing="0" w:line="480" w:lineRule="atLeast"/>
        <w:ind w:left="0" w:right="0"/>
      </w:pPr>
      <w:r>
        <w:rPr>
          <w:rFonts w:ascii="微软雅黑" w:hAnsi="微软雅黑" w:eastAsia="微软雅黑" w:cs="微软雅黑"/>
          <w:color w:val="333333"/>
          <w:spacing w:val="30"/>
          <w:sz w:val="24"/>
          <w:szCs w:val="24"/>
          <w:shd w:val="clear" w:fill="FFFFFF"/>
        </w:rPr>
        <w:t>本年度报告根据《中华人民共和国政府信息公开条例》的要求，由</w:t>
      </w:r>
      <w:r>
        <w:rPr>
          <w:rFonts w:hint="eastAsia" w:ascii="微软雅黑" w:hAnsi="微软雅黑" w:eastAsia="微软雅黑" w:cs="微软雅黑"/>
          <w:color w:val="333333"/>
          <w:spacing w:val="30"/>
          <w:sz w:val="24"/>
          <w:szCs w:val="24"/>
          <w:shd w:val="clear" w:fill="FFFFFF"/>
          <w:lang w:eastAsia="zh-CN"/>
        </w:rPr>
        <w:t>高安</w:t>
      </w:r>
      <w:r>
        <w:rPr>
          <w:rFonts w:ascii="微软雅黑" w:hAnsi="微软雅黑" w:eastAsia="微软雅黑" w:cs="微软雅黑"/>
          <w:color w:val="333333"/>
          <w:spacing w:val="30"/>
          <w:sz w:val="24"/>
          <w:szCs w:val="24"/>
          <w:shd w:val="clear" w:fill="FFFFFF"/>
        </w:rPr>
        <w:t>市推行政务公开领导小组办公室编制。</w:t>
      </w:r>
      <w:r>
        <w:rPr>
          <w:rFonts w:hint="eastAsia" w:ascii="微软雅黑" w:hAnsi="微软雅黑" w:eastAsia="微软雅黑" w:cs="微软雅黑"/>
          <w:color w:val="333333"/>
          <w:spacing w:val="30"/>
          <w:sz w:val="24"/>
          <w:szCs w:val="24"/>
          <w:shd w:val="clear" w:fill="FFFFFF"/>
        </w:rPr>
        <w:t>本年度报告中所列数据的统计期限从201</w:t>
      </w:r>
      <w:r>
        <w:rPr>
          <w:rFonts w:hint="eastAsia" w:ascii="微软雅黑" w:hAnsi="微软雅黑" w:eastAsia="微软雅黑" w:cs="微软雅黑"/>
          <w:color w:val="333333"/>
          <w:spacing w:val="30"/>
          <w:sz w:val="24"/>
          <w:szCs w:val="24"/>
          <w:shd w:val="clear" w:fill="FFFFFF"/>
          <w:lang w:val="en-US" w:eastAsia="zh-CN"/>
        </w:rPr>
        <w:t>9</w:t>
      </w:r>
      <w:r>
        <w:rPr>
          <w:rFonts w:hint="eastAsia" w:ascii="微软雅黑" w:hAnsi="微软雅黑" w:eastAsia="微软雅黑" w:cs="微软雅黑"/>
          <w:color w:val="333333"/>
          <w:spacing w:val="30"/>
          <w:sz w:val="24"/>
          <w:szCs w:val="24"/>
          <w:shd w:val="clear" w:fill="FFFFFF"/>
        </w:rPr>
        <w:t>年1月1日到201</w:t>
      </w:r>
      <w:r>
        <w:rPr>
          <w:rFonts w:hint="eastAsia" w:ascii="微软雅黑" w:hAnsi="微软雅黑" w:eastAsia="微软雅黑" w:cs="微软雅黑"/>
          <w:color w:val="333333"/>
          <w:spacing w:val="30"/>
          <w:sz w:val="24"/>
          <w:szCs w:val="24"/>
          <w:shd w:val="clear" w:fill="FFFFFF"/>
          <w:lang w:val="en-US" w:eastAsia="zh-CN"/>
        </w:rPr>
        <w:t>9</w:t>
      </w:r>
      <w:r>
        <w:rPr>
          <w:rFonts w:hint="eastAsia" w:ascii="微软雅黑" w:hAnsi="微软雅黑" w:eastAsia="微软雅黑" w:cs="微软雅黑"/>
          <w:color w:val="333333"/>
          <w:spacing w:val="30"/>
          <w:sz w:val="24"/>
          <w:szCs w:val="24"/>
          <w:shd w:val="clear" w:fill="FFFFFF"/>
        </w:rPr>
        <w:t>年12月31日止。</w:t>
      </w:r>
    </w:p>
    <w:p>
      <w:pPr>
        <w:pStyle w:val="8"/>
        <w:keepNext w:val="0"/>
        <w:keepLines w:val="0"/>
        <w:widowControl/>
        <w:suppressLineNumbers w:val="0"/>
        <w:spacing w:before="300" w:beforeAutospacing="0" w:after="0" w:afterAutospacing="0" w:line="480" w:lineRule="atLeast"/>
        <w:ind w:left="0" w:right="0"/>
      </w:pPr>
      <w:r>
        <w:rPr>
          <w:rStyle w:val="12"/>
          <w:rFonts w:hint="eastAsia" w:ascii="微软雅黑" w:hAnsi="微软雅黑" w:eastAsia="微软雅黑" w:cs="微软雅黑"/>
          <w:color w:val="333333"/>
          <w:spacing w:val="30"/>
          <w:sz w:val="24"/>
          <w:szCs w:val="24"/>
          <w:shd w:val="clear" w:fill="FFFFFF"/>
        </w:rPr>
        <w:t>　　一、概述</w:t>
      </w:r>
    </w:p>
    <w:p>
      <w:pPr>
        <w:pStyle w:val="8"/>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color w:val="333333"/>
          <w:spacing w:val="30"/>
          <w:sz w:val="24"/>
          <w:szCs w:val="24"/>
          <w:shd w:val="clear" w:fill="FFFFFF"/>
        </w:rPr>
        <w:t>　　201</w:t>
      </w:r>
      <w:r>
        <w:rPr>
          <w:rFonts w:hint="eastAsia" w:ascii="微软雅黑" w:hAnsi="微软雅黑" w:eastAsia="微软雅黑" w:cs="微软雅黑"/>
          <w:color w:val="333333"/>
          <w:spacing w:val="30"/>
          <w:sz w:val="24"/>
          <w:szCs w:val="24"/>
          <w:shd w:val="clear" w:fill="FFFFFF"/>
          <w:lang w:val="en-US" w:eastAsia="zh-CN"/>
        </w:rPr>
        <w:t>9</w:t>
      </w:r>
      <w:r>
        <w:rPr>
          <w:rFonts w:hint="eastAsia" w:ascii="微软雅黑" w:hAnsi="微软雅黑" w:eastAsia="微软雅黑" w:cs="微软雅黑"/>
          <w:color w:val="333333"/>
          <w:spacing w:val="30"/>
          <w:sz w:val="24"/>
          <w:szCs w:val="24"/>
          <w:shd w:val="clear" w:fill="FFFFFF"/>
        </w:rPr>
        <w:t>年以来，在市委、市政府的正确领导下，我</w:t>
      </w:r>
      <w:r>
        <w:rPr>
          <w:rFonts w:hint="eastAsia" w:ascii="微软雅黑" w:hAnsi="微软雅黑" w:eastAsia="微软雅黑" w:cs="微软雅黑"/>
          <w:color w:val="333333"/>
          <w:spacing w:val="30"/>
          <w:sz w:val="24"/>
          <w:szCs w:val="24"/>
          <w:shd w:val="clear" w:fill="FFFFFF"/>
          <w:lang w:eastAsia="zh-CN"/>
        </w:rPr>
        <w:t>乡</w:t>
      </w:r>
      <w:r>
        <w:rPr>
          <w:rFonts w:hint="eastAsia" w:ascii="微软雅黑" w:hAnsi="微软雅黑" w:eastAsia="微软雅黑" w:cs="微软雅黑"/>
          <w:color w:val="333333"/>
          <w:spacing w:val="30"/>
          <w:sz w:val="24"/>
          <w:szCs w:val="24"/>
          <w:shd w:val="clear" w:fill="FFFFFF"/>
        </w:rPr>
        <w:t>严格按照《江西省政府办公厅关于进一步加强政府网站管理工作的实施意见》（赣府厅发〔2017〕43号）、《江西省人民政府关于印发江西省政务信息系统整合共享实施方案的通知》（赣府字〔2017〕111号）和《江西省人民政府办公厅关于印发2018年江西省政务公开工作安排的通知》（赣府厅字〔2018〕50号）等文件要求，全面推进政务公开工作，不断提升政务公开的质量和实效，较好地完成了各项任务，全</w:t>
      </w:r>
      <w:r>
        <w:rPr>
          <w:rFonts w:hint="eastAsia" w:ascii="微软雅黑" w:hAnsi="微软雅黑" w:eastAsia="微软雅黑" w:cs="微软雅黑"/>
          <w:color w:val="333333"/>
          <w:spacing w:val="30"/>
          <w:sz w:val="24"/>
          <w:szCs w:val="24"/>
          <w:shd w:val="clear" w:fill="FFFFFF"/>
          <w:lang w:eastAsia="zh-CN"/>
        </w:rPr>
        <w:t>乡</w:t>
      </w:r>
      <w:r>
        <w:rPr>
          <w:rFonts w:hint="eastAsia" w:ascii="微软雅黑" w:hAnsi="微软雅黑" w:eastAsia="微软雅黑" w:cs="微软雅黑"/>
          <w:color w:val="333333"/>
          <w:spacing w:val="30"/>
          <w:sz w:val="24"/>
          <w:szCs w:val="24"/>
          <w:shd w:val="clear" w:fill="FFFFFF"/>
        </w:rPr>
        <w:t>共主动公开信息</w:t>
      </w:r>
      <w:r>
        <w:rPr>
          <w:rFonts w:hint="eastAsia" w:ascii="微软雅黑" w:hAnsi="微软雅黑" w:eastAsia="微软雅黑" w:cs="微软雅黑"/>
          <w:color w:val="333333"/>
          <w:spacing w:val="30"/>
          <w:sz w:val="24"/>
          <w:szCs w:val="24"/>
          <w:shd w:val="clear" w:fill="FFFFFF"/>
          <w:lang w:val="en-US" w:eastAsia="zh-CN"/>
        </w:rPr>
        <w:t>60</w:t>
      </w:r>
      <w:r>
        <w:rPr>
          <w:rFonts w:hint="eastAsia" w:ascii="微软雅黑" w:hAnsi="微软雅黑" w:eastAsia="微软雅黑" w:cs="微软雅黑"/>
          <w:color w:val="333333"/>
          <w:spacing w:val="30"/>
          <w:sz w:val="24"/>
          <w:szCs w:val="24"/>
          <w:shd w:val="clear" w:fill="FFFFFF"/>
        </w:rPr>
        <w:t>余条，处理依申请公开信息</w:t>
      </w:r>
      <w:r>
        <w:rPr>
          <w:rFonts w:hint="eastAsia" w:ascii="微软雅黑" w:hAnsi="微软雅黑" w:eastAsia="微软雅黑" w:cs="微软雅黑"/>
          <w:color w:val="333333"/>
          <w:spacing w:val="30"/>
          <w:sz w:val="24"/>
          <w:szCs w:val="24"/>
          <w:shd w:val="clear" w:fill="FFFFFF"/>
          <w:lang w:val="en-US" w:eastAsia="zh-CN"/>
        </w:rPr>
        <w:t>30余</w:t>
      </w:r>
      <w:r>
        <w:rPr>
          <w:rFonts w:hint="eastAsia" w:ascii="微软雅黑" w:hAnsi="微软雅黑" w:eastAsia="微软雅黑" w:cs="微软雅黑"/>
          <w:color w:val="333333"/>
          <w:spacing w:val="30"/>
          <w:sz w:val="24"/>
          <w:szCs w:val="24"/>
          <w:shd w:val="clear" w:fill="FFFFFF"/>
        </w:rPr>
        <w:t>条。</w:t>
      </w:r>
    </w:p>
    <w:p>
      <w:pPr>
        <w:pStyle w:val="8"/>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color w:val="333333"/>
          <w:spacing w:val="30"/>
          <w:sz w:val="24"/>
          <w:szCs w:val="24"/>
          <w:shd w:val="clear" w:fill="FFFFFF"/>
        </w:rPr>
        <w:t>　　（一）以政府网站为载体，进一步强化公开形式</w:t>
      </w:r>
    </w:p>
    <w:p>
      <w:pPr>
        <w:pStyle w:val="8"/>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color w:val="333333"/>
          <w:spacing w:val="30"/>
          <w:sz w:val="24"/>
          <w:szCs w:val="24"/>
          <w:shd w:val="clear" w:fill="FFFFFF"/>
        </w:rPr>
        <w:t>　　1.推动政府网站集约化建设。</w:t>
      </w:r>
      <w:r>
        <w:rPr>
          <w:rFonts w:hint="eastAsia" w:ascii="微软雅黑" w:hAnsi="微软雅黑" w:eastAsia="微软雅黑" w:cs="微软雅黑"/>
          <w:color w:val="333333"/>
          <w:spacing w:val="30"/>
          <w:sz w:val="24"/>
          <w:szCs w:val="24"/>
          <w:shd w:val="clear" w:fill="FFFFFF"/>
          <w:lang w:eastAsia="zh-CN"/>
        </w:rPr>
        <w:t>依据</w:t>
      </w:r>
      <w:r>
        <w:rPr>
          <w:rFonts w:hint="eastAsia" w:ascii="微软雅黑" w:hAnsi="微软雅黑" w:eastAsia="微软雅黑" w:cs="微软雅黑"/>
          <w:color w:val="333333"/>
          <w:spacing w:val="30"/>
          <w:sz w:val="24"/>
          <w:szCs w:val="24"/>
          <w:shd w:val="clear" w:fill="FFFFFF"/>
        </w:rPr>
        <w:t>《宜春市人民政府办公室关于印发全市政府网站实行集约化建设的通知》（宜府办发〔2018〕15号），按照“统一用户授权、统一标准体系、统一技术平台、统一安全防护、统一运维监管”的原则，对全市范围内使用财政资金建设的政府网站实行集约化建设，实现集中管理信息数据和提供功能服务。目前，政府网站群平台已完成建设，网站建设由数据型向集约化转变。</w:t>
      </w:r>
    </w:p>
    <w:p>
      <w:pPr>
        <w:pStyle w:val="8"/>
        <w:keepNext w:val="0"/>
        <w:keepLines w:val="0"/>
        <w:widowControl/>
        <w:suppressLineNumbers w:val="0"/>
        <w:spacing w:before="300" w:beforeAutospacing="0" w:after="0" w:afterAutospacing="0" w:line="480" w:lineRule="atLeast"/>
        <w:ind w:left="0" w:right="0" w:firstLine="604"/>
        <w:rPr>
          <w:rFonts w:hint="eastAsia" w:ascii="微软雅黑" w:hAnsi="微软雅黑" w:eastAsia="微软雅黑" w:cs="微软雅黑"/>
          <w:color w:val="333333"/>
          <w:spacing w:val="30"/>
          <w:sz w:val="24"/>
          <w:szCs w:val="24"/>
          <w:shd w:val="clear" w:fill="FFFFFF"/>
          <w:lang w:eastAsia="zh-CN"/>
        </w:rPr>
      </w:pPr>
      <w:r>
        <w:rPr>
          <w:rFonts w:hint="eastAsia" w:ascii="微软雅黑" w:hAnsi="微软雅黑" w:eastAsia="微软雅黑" w:cs="微软雅黑"/>
          <w:color w:val="333333"/>
          <w:spacing w:val="30"/>
          <w:sz w:val="24"/>
          <w:szCs w:val="24"/>
          <w:shd w:val="clear" w:fill="FFFFFF"/>
        </w:rPr>
        <w:t>2.强化政府网站监测管理。加大政府网站普查力度，每季度组织第三方监测机构，对全市政府网站进行监测抽查，对问题网站采取有效措施督促整改到位</w:t>
      </w:r>
      <w:r>
        <w:rPr>
          <w:rFonts w:hint="eastAsia" w:ascii="微软雅黑" w:hAnsi="微软雅黑" w:eastAsia="微软雅黑" w:cs="微软雅黑"/>
          <w:color w:val="333333"/>
          <w:spacing w:val="30"/>
          <w:sz w:val="24"/>
          <w:szCs w:val="24"/>
          <w:shd w:val="clear" w:fill="FFFFFF"/>
          <w:lang w:eastAsia="zh-CN"/>
        </w:rPr>
        <w:t>。</w:t>
      </w:r>
    </w:p>
    <w:p>
      <w:pPr>
        <w:pStyle w:val="8"/>
        <w:keepNext w:val="0"/>
        <w:keepLines w:val="0"/>
        <w:widowControl/>
        <w:suppressLineNumbers w:val="0"/>
        <w:spacing w:before="300" w:beforeAutospacing="0" w:after="0" w:afterAutospacing="0" w:line="480" w:lineRule="atLeast"/>
        <w:ind w:left="0" w:right="0" w:firstLine="604"/>
      </w:pPr>
      <w:r>
        <w:rPr>
          <w:rFonts w:hint="eastAsia" w:ascii="微软雅黑" w:hAnsi="微软雅黑" w:eastAsia="微软雅黑" w:cs="微软雅黑"/>
          <w:color w:val="333333"/>
          <w:spacing w:val="30"/>
          <w:sz w:val="24"/>
          <w:szCs w:val="24"/>
          <w:shd w:val="clear" w:fill="FFFFFF"/>
        </w:rPr>
        <w:t>　　（二）以信息化建设为手段，进一步加强平台建设</w:t>
      </w:r>
    </w:p>
    <w:p>
      <w:pPr>
        <w:pStyle w:val="8"/>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color w:val="333333"/>
          <w:spacing w:val="30"/>
          <w:sz w:val="24"/>
          <w:szCs w:val="24"/>
          <w:shd w:val="clear" w:fill="FFFFFF"/>
        </w:rPr>
        <w:t>　　1.创新政务公开新渠道。认真梳理民众关心关切的热点问题，组织部门同志、行业专家与公众在线互动交流。以文字、图表和视频等多种形式，加强重大政策文件解读，打造政策发布新平台，构建政策解读新方式。</w:t>
      </w:r>
    </w:p>
    <w:p>
      <w:pPr>
        <w:pStyle w:val="8"/>
        <w:keepNext w:val="0"/>
        <w:keepLines w:val="0"/>
        <w:widowControl/>
        <w:suppressLineNumbers w:val="0"/>
        <w:spacing w:before="300" w:beforeAutospacing="0" w:after="0" w:afterAutospacing="0" w:line="480" w:lineRule="atLeast"/>
        <w:ind w:left="0" w:right="0" w:firstLine="604"/>
        <w:rPr>
          <w:rFonts w:hint="eastAsia" w:ascii="微软雅黑" w:hAnsi="微软雅黑" w:eastAsia="微软雅黑" w:cs="微软雅黑"/>
          <w:color w:val="333333"/>
          <w:spacing w:val="30"/>
          <w:sz w:val="24"/>
          <w:szCs w:val="24"/>
          <w:shd w:val="clear" w:fill="FFFFFF"/>
          <w:lang w:eastAsia="zh-CN"/>
        </w:rPr>
      </w:pPr>
      <w:r>
        <w:rPr>
          <w:rFonts w:hint="eastAsia" w:ascii="微软雅黑" w:hAnsi="微软雅黑" w:eastAsia="微软雅黑" w:cs="微软雅黑"/>
          <w:color w:val="333333"/>
          <w:spacing w:val="30"/>
          <w:sz w:val="24"/>
          <w:szCs w:val="24"/>
          <w:shd w:val="clear" w:fill="FFFFFF"/>
        </w:rPr>
        <w:t>2.推进信用领域政务公开。推进全</w:t>
      </w:r>
      <w:r>
        <w:rPr>
          <w:rFonts w:hint="eastAsia" w:ascii="微软雅黑" w:hAnsi="微软雅黑" w:eastAsia="微软雅黑" w:cs="微软雅黑"/>
          <w:color w:val="333333"/>
          <w:spacing w:val="30"/>
          <w:sz w:val="24"/>
          <w:szCs w:val="24"/>
          <w:shd w:val="clear" w:fill="FFFFFF"/>
          <w:lang w:eastAsia="zh-CN"/>
        </w:rPr>
        <w:t>乡</w:t>
      </w:r>
      <w:r>
        <w:rPr>
          <w:rFonts w:hint="eastAsia" w:ascii="微软雅黑" w:hAnsi="微软雅黑" w:eastAsia="微软雅黑" w:cs="微软雅黑"/>
          <w:color w:val="333333"/>
          <w:spacing w:val="30"/>
          <w:sz w:val="24"/>
          <w:szCs w:val="24"/>
          <w:shd w:val="clear" w:fill="FFFFFF"/>
        </w:rPr>
        <w:t>信用体系平台建设，向社会实时公示平台已归集的</w:t>
      </w:r>
      <w:r>
        <w:rPr>
          <w:rFonts w:hint="eastAsia" w:ascii="微软雅黑" w:hAnsi="微软雅黑" w:eastAsia="微软雅黑" w:cs="微软雅黑"/>
          <w:color w:val="333333"/>
          <w:spacing w:val="30"/>
          <w:sz w:val="24"/>
          <w:szCs w:val="24"/>
          <w:shd w:val="clear" w:fill="FFFFFF"/>
          <w:lang w:eastAsia="zh-CN"/>
        </w:rPr>
        <w:t>年度工作总结、政务公开</w:t>
      </w:r>
      <w:r>
        <w:rPr>
          <w:rFonts w:hint="eastAsia" w:ascii="微软雅黑" w:hAnsi="微软雅黑" w:eastAsia="微软雅黑" w:cs="微软雅黑"/>
          <w:color w:val="333333"/>
          <w:spacing w:val="30"/>
          <w:sz w:val="24"/>
          <w:szCs w:val="24"/>
          <w:shd w:val="clear" w:fill="FFFFFF"/>
        </w:rPr>
        <w:t>等10余</w:t>
      </w:r>
      <w:r>
        <w:rPr>
          <w:rFonts w:hint="eastAsia" w:ascii="微软雅黑" w:hAnsi="微软雅黑" w:eastAsia="微软雅黑" w:cs="微软雅黑"/>
          <w:color w:val="333333"/>
          <w:spacing w:val="30"/>
          <w:sz w:val="24"/>
          <w:szCs w:val="24"/>
          <w:shd w:val="clear" w:fill="FFFFFF"/>
          <w:lang w:eastAsia="zh-CN"/>
        </w:rPr>
        <w:t>条</w:t>
      </w:r>
      <w:r>
        <w:rPr>
          <w:rFonts w:hint="eastAsia" w:ascii="微软雅黑" w:hAnsi="微软雅黑" w:eastAsia="微软雅黑" w:cs="微软雅黑"/>
          <w:color w:val="333333"/>
          <w:spacing w:val="30"/>
          <w:sz w:val="24"/>
          <w:szCs w:val="24"/>
          <w:shd w:val="clear" w:fill="FFFFFF"/>
        </w:rPr>
        <w:t>信用信息</w:t>
      </w:r>
      <w:r>
        <w:rPr>
          <w:rFonts w:hint="eastAsia" w:ascii="微软雅黑" w:hAnsi="微软雅黑" w:eastAsia="微软雅黑" w:cs="微软雅黑"/>
          <w:color w:val="333333"/>
          <w:spacing w:val="30"/>
          <w:sz w:val="24"/>
          <w:szCs w:val="24"/>
          <w:shd w:val="clear" w:fill="FFFFFF"/>
          <w:lang w:eastAsia="zh-CN"/>
        </w:rPr>
        <w:t>。</w:t>
      </w:r>
    </w:p>
    <w:p>
      <w:pPr>
        <w:pStyle w:val="8"/>
        <w:keepNext w:val="0"/>
        <w:keepLines w:val="0"/>
        <w:widowControl/>
        <w:suppressLineNumbers w:val="0"/>
        <w:spacing w:before="300" w:beforeAutospacing="0" w:after="0" w:afterAutospacing="0" w:line="480" w:lineRule="atLeast"/>
        <w:ind w:left="0" w:right="0" w:firstLine="604"/>
      </w:pPr>
      <w:r>
        <w:rPr>
          <w:rFonts w:hint="eastAsia" w:ascii="微软雅黑" w:hAnsi="微软雅黑" w:eastAsia="微软雅黑" w:cs="微软雅黑"/>
          <w:color w:val="333333"/>
          <w:spacing w:val="30"/>
          <w:sz w:val="24"/>
          <w:szCs w:val="24"/>
          <w:shd w:val="clear" w:fill="FFFFFF"/>
        </w:rPr>
        <w:t>3.加快政务公开信息化建设。</w:t>
      </w:r>
      <w:r>
        <w:rPr>
          <w:rFonts w:hint="eastAsia" w:ascii="微软雅黑" w:hAnsi="微软雅黑" w:eastAsia="微软雅黑" w:cs="微软雅黑"/>
          <w:color w:val="333333"/>
          <w:spacing w:val="30"/>
          <w:sz w:val="24"/>
          <w:szCs w:val="24"/>
          <w:shd w:val="clear" w:fill="FFFFFF"/>
          <w:lang w:eastAsia="zh-CN"/>
        </w:rPr>
        <w:t>依照</w:t>
      </w:r>
      <w:r>
        <w:rPr>
          <w:rFonts w:hint="eastAsia" w:ascii="微软雅黑" w:hAnsi="微软雅黑" w:eastAsia="微软雅黑" w:cs="微软雅黑"/>
          <w:color w:val="333333"/>
          <w:spacing w:val="30"/>
          <w:sz w:val="24"/>
          <w:szCs w:val="24"/>
          <w:shd w:val="clear" w:fill="FFFFFF"/>
        </w:rPr>
        <w:t>《宜春市政务信息资源整合共享和基础数据库建设工作方案》（宜府办字〔2018〕115号），稳步推进数据资源整合至大数据平台。完成“12345”热线平台等业务系统部署上云，对迁移至云上的系统数据进行梳理，推动</w:t>
      </w:r>
      <w:r>
        <w:rPr>
          <w:rFonts w:hint="eastAsia" w:ascii="微软雅黑" w:hAnsi="微软雅黑" w:eastAsia="微软雅黑" w:cs="微软雅黑"/>
          <w:color w:val="333333"/>
          <w:spacing w:val="30"/>
          <w:sz w:val="24"/>
          <w:szCs w:val="24"/>
          <w:shd w:val="clear" w:fill="FFFFFF"/>
          <w:lang w:eastAsia="zh-CN"/>
        </w:rPr>
        <w:t>学校</w:t>
      </w:r>
      <w:r>
        <w:rPr>
          <w:rFonts w:hint="eastAsia" w:ascii="微软雅黑" w:hAnsi="微软雅黑" w:eastAsia="微软雅黑" w:cs="微软雅黑"/>
          <w:color w:val="333333"/>
          <w:spacing w:val="30"/>
          <w:sz w:val="24"/>
          <w:szCs w:val="24"/>
          <w:shd w:val="clear" w:fill="FFFFFF"/>
        </w:rPr>
        <w:t>、国土、</w:t>
      </w:r>
      <w:r>
        <w:rPr>
          <w:rFonts w:hint="eastAsia" w:ascii="微软雅黑" w:hAnsi="微软雅黑" w:eastAsia="微软雅黑" w:cs="微软雅黑"/>
          <w:color w:val="333333"/>
          <w:spacing w:val="30"/>
          <w:sz w:val="24"/>
          <w:szCs w:val="24"/>
          <w:shd w:val="clear" w:fill="FFFFFF"/>
          <w:lang w:eastAsia="zh-CN"/>
        </w:rPr>
        <w:t>财政</w:t>
      </w:r>
      <w:r>
        <w:rPr>
          <w:rFonts w:hint="eastAsia" w:ascii="微软雅黑" w:hAnsi="微软雅黑" w:eastAsia="微软雅黑" w:cs="微软雅黑"/>
          <w:color w:val="333333"/>
          <w:spacing w:val="30"/>
          <w:sz w:val="24"/>
          <w:szCs w:val="24"/>
          <w:shd w:val="clear" w:fill="FFFFFF"/>
        </w:rPr>
        <w:t>等重点单位</w:t>
      </w:r>
      <w:r>
        <w:rPr>
          <w:rFonts w:hint="eastAsia" w:ascii="微软雅黑" w:hAnsi="微软雅黑" w:eastAsia="微软雅黑" w:cs="微软雅黑"/>
          <w:color w:val="333333"/>
          <w:spacing w:val="30"/>
          <w:sz w:val="24"/>
          <w:szCs w:val="24"/>
          <w:shd w:val="clear" w:fill="FFFFFF"/>
          <w:lang w:val="en-US" w:eastAsia="zh-CN"/>
        </w:rPr>
        <w:t>10余</w:t>
      </w:r>
      <w:r>
        <w:rPr>
          <w:rFonts w:hint="eastAsia" w:ascii="微软雅黑" w:hAnsi="微软雅黑" w:eastAsia="微软雅黑" w:cs="微软雅黑"/>
          <w:color w:val="333333"/>
          <w:spacing w:val="30"/>
          <w:sz w:val="24"/>
          <w:szCs w:val="24"/>
          <w:shd w:val="clear" w:fill="FFFFFF"/>
        </w:rPr>
        <w:t>条数据汇集，逐步建立政务数据开放平台。</w:t>
      </w:r>
    </w:p>
    <w:p>
      <w:pPr>
        <w:pStyle w:val="8"/>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color w:val="333333"/>
          <w:spacing w:val="30"/>
          <w:sz w:val="24"/>
          <w:szCs w:val="24"/>
          <w:shd w:val="clear" w:fill="FFFFFF"/>
        </w:rPr>
        <w:t>　　（三）以体制机制为保障，进一步健全公开体系</w:t>
      </w:r>
    </w:p>
    <w:p>
      <w:pPr>
        <w:pStyle w:val="8"/>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color w:val="333333"/>
          <w:spacing w:val="30"/>
          <w:sz w:val="24"/>
          <w:szCs w:val="24"/>
          <w:shd w:val="clear" w:fill="FFFFFF"/>
        </w:rPr>
        <w:t>　　1.健全公开制度。按照“公开为常态、不公开为例外”的原则，紧紧围绕加强重点领域信息公开和重大政策措施解读等内容，全面推进公共资源配置和决策执行管理等领域政府信息公开。</w:t>
      </w:r>
    </w:p>
    <w:p>
      <w:pPr>
        <w:pStyle w:val="8"/>
        <w:keepNext w:val="0"/>
        <w:keepLines w:val="0"/>
        <w:widowControl/>
        <w:suppressLineNumbers w:val="0"/>
        <w:spacing w:before="300" w:beforeAutospacing="0" w:after="0" w:afterAutospacing="0" w:line="480" w:lineRule="atLeast"/>
        <w:ind w:left="0" w:right="0" w:firstLine="604"/>
        <w:rPr>
          <w:rFonts w:hint="eastAsia" w:ascii="微软雅黑" w:hAnsi="微软雅黑" w:eastAsia="微软雅黑" w:cs="微软雅黑"/>
          <w:color w:val="333333"/>
          <w:spacing w:val="30"/>
          <w:sz w:val="24"/>
          <w:szCs w:val="24"/>
          <w:shd w:val="clear" w:fill="FFFFFF"/>
        </w:rPr>
      </w:pPr>
      <w:r>
        <w:rPr>
          <w:rFonts w:hint="eastAsia" w:ascii="微软雅黑" w:hAnsi="微软雅黑" w:eastAsia="微软雅黑" w:cs="微软雅黑"/>
          <w:color w:val="333333"/>
          <w:spacing w:val="30"/>
          <w:sz w:val="24"/>
          <w:szCs w:val="24"/>
          <w:shd w:val="clear" w:fill="FFFFFF"/>
        </w:rPr>
        <w:t>2.加大培训力度。将政务公开列入领导干部和公务员初任培训课程体系,进一步提升行政机关工作人员特别是领导干部在互联网环境下的政务公开理念、能力和水平。</w:t>
      </w:r>
    </w:p>
    <w:p>
      <w:pPr>
        <w:pStyle w:val="8"/>
        <w:keepNext w:val="0"/>
        <w:keepLines w:val="0"/>
        <w:widowControl/>
        <w:suppressLineNumbers w:val="0"/>
        <w:spacing w:before="300" w:beforeAutospacing="0" w:after="0" w:afterAutospacing="0" w:line="480" w:lineRule="atLeast"/>
        <w:ind w:left="0" w:right="0" w:firstLine="604"/>
      </w:pPr>
      <w:r>
        <w:rPr>
          <w:rFonts w:hint="eastAsia" w:ascii="微软雅黑" w:hAnsi="微软雅黑" w:eastAsia="微软雅黑" w:cs="微软雅黑"/>
          <w:color w:val="333333"/>
          <w:spacing w:val="30"/>
          <w:sz w:val="24"/>
          <w:szCs w:val="24"/>
          <w:shd w:val="clear" w:fill="FFFFFF"/>
        </w:rPr>
        <w:t>3.强化督查督办。围绕政务公开工作重点，对照上级考核指标，每季度对各部门信息公开更新情况和公开内容、范围及重点进行督导。</w:t>
      </w:r>
    </w:p>
    <w:p>
      <w:pPr>
        <w:pStyle w:val="8"/>
        <w:keepNext w:val="0"/>
        <w:keepLines w:val="0"/>
        <w:widowControl/>
        <w:suppressLineNumbers w:val="0"/>
        <w:spacing w:before="300" w:beforeAutospacing="0" w:after="0" w:afterAutospacing="0" w:line="480" w:lineRule="atLeast"/>
        <w:ind w:left="0" w:right="0"/>
      </w:pPr>
      <w:r>
        <w:rPr>
          <w:rFonts w:hint="eastAsia" w:ascii="微软雅黑" w:hAnsi="微软雅黑" w:eastAsia="微软雅黑" w:cs="微软雅黑"/>
          <w:color w:val="333333"/>
          <w:spacing w:val="30"/>
          <w:sz w:val="24"/>
          <w:szCs w:val="24"/>
          <w:shd w:val="clear" w:fill="FFFFFF"/>
        </w:rPr>
        <w:t>　　4.优化评价体系。优化全市政府网站绩效评估指标体系，对我市政务公开质量和效果进行年度评估，及时发现问题并采取有效措施改进提高。深化评估结果运用，加快提升政务公开工作整体水平。</w:t>
      </w:r>
    </w:p>
    <w:p>
      <w:pPr>
        <w:pStyle w:val="2"/>
        <w:numPr>
          <w:numId w:val="0"/>
        </w:numPr>
      </w:pPr>
    </w:p>
    <w:p>
      <w:pPr>
        <w:spacing w:line="432" w:lineRule="auto"/>
        <w:ind w:firstLine="480"/>
        <w:rPr>
          <w:rFonts w:ascii="楷体_GB2312" w:hAnsi="黑体" w:eastAsia="楷体_GB2312" w:cs="仿宋"/>
          <w:bCs/>
          <w:color w:val="333333"/>
          <w:sz w:val="32"/>
          <w:szCs w:val="32"/>
        </w:rPr>
      </w:pPr>
      <w:r>
        <w:rPr>
          <w:rFonts w:hint="eastAsia" w:ascii="楷体_GB2312" w:hAnsi="黑体" w:eastAsia="楷体_GB2312" w:cs="仿宋"/>
          <w:bCs/>
          <w:color w:val="333333"/>
          <w:sz w:val="32"/>
          <w:szCs w:val="32"/>
        </w:rPr>
        <w:t>二、主动公开政府信息情况</w:t>
      </w:r>
    </w:p>
    <w:tbl>
      <w:tblPr>
        <w:tblStyle w:val="9"/>
        <w:tblW w:w="9672" w:type="dxa"/>
        <w:jc w:val="center"/>
        <w:tblLayout w:type="autofit"/>
        <w:tblCellMar>
          <w:top w:w="0" w:type="dxa"/>
          <w:left w:w="108" w:type="dxa"/>
          <w:bottom w:w="0" w:type="dxa"/>
          <w:right w:w="108" w:type="dxa"/>
        </w:tblCellMar>
      </w:tblPr>
      <w:tblGrid>
        <w:gridCol w:w="2573"/>
        <w:gridCol w:w="2552"/>
        <w:gridCol w:w="2002"/>
        <w:gridCol w:w="2545"/>
      </w:tblGrid>
      <w:tr>
        <w:tblPrEx>
          <w:tblCellMar>
            <w:top w:w="0" w:type="dxa"/>
            <w:left w:w="108" w:type="dxa"/>
            <w:bottom w:w="0" w:type="dxa"/>
            <w:right w:w="108" w:type="dxa"/>
          </w:tblCellMar>
        </w:tblPrEx>
        <w:trPr>
          <w:trHeight w:val="491" w:hRule="atLeast"/>
          <w:jc w:val="center"/>
        </w:trPr>
        <w:tc>
          <w:tcPr>
            <w:tcW w:w="9672"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第二十条第（一）项</w:t>
            </w:r>
          </w:p>
        </w:tc>
      </w:tr>
      <w:tr>
        <w:tblPrEx>
          <w:tblCellMar>
            <w:top w:w="0" w:type="dxa"/>
            <w:left w:w="108" w:type="dxa"/>
            <w:bottom w:w="0" w:type="dxa"/>
            <w:right w:w="108" w:type="dxa"/>
          </w:tblCellMar>
        </w:tblPrEx>
        <w:trPr>
          <w:trHeight w:val="875"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信息内容</w:t>
            </w:r>
          </w:p>
        </w:tc>
        <w:tc>
          <w:tcPr>
            <w:tcW w:w="2552" w:type="dxa"/>
            <w:tcBorders>
              <w:top w:val="single" w:color="auto" w:sz="4" w:space="0"/>
              <w:left w:val="nil"/>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本年新制作数量</w:t>
            </w:r>
          </w:p>
        </w:tc>
        <w:tc>
          <w:tcPr>
            <w:tcW w:w="200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本年新公开数量</w:t>
            </w:r>
          </w:p>
        </w:tc>
        <w:tc>
          <w:tcPr>
            <w:tcW w:w="2545"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对外公开总数量</w:t>
            </w:r>
          </w:p>
        </w:tc>
      </w:tr>
      <w:tr>
        <w:tblPrEx>
          <w:tblCellMar>
            <w:top w:w="0" w:type="dxa"/>
            <w:left w:w="108" w:type="dxa"/>
            <w:bottom w:w="0" w:type="dxa"/>
            <w:right w:w="108" w:type="dxa"/>
          </w:tblCellMar>
        </w:tblPrEx>
        <w:trPr>
          <w:trHeight w:val="519"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规章</w:t>
            </w:r>
          </w:p>
        </w:tc>
        <w:tc>
          <w:tcPr>
            <w:tcW w:w="2552" w:type="dxa"/>
            <w:tcBorders>
              <w:top w:val="single" w:color="auto" w:sz="4" w:space="0"/>
              <w:left w:val="nil"/>
              <w:bottom w:val="single" w:color="auto" w:sz="4" w:space="0"/>
              <w:right w:val="single" w:color="auto" w:sz="4" w:space="0"/>
            </w:tcBorders>
            <w:noWrap/>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45</w:t>
            </w:r>
          </w:p>
        </w:tc>
        <w:tc>
          <w:tcPr>
            <w:tcW w:w="200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22</w:t>
            </w:r>
          </w:p>
        </w:tc>
        <w:tc>
          <w:tcPr>
            <w:tcW w:w="2545"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67</w:t>
            </w:r>
          </w:p>
        </w:tc>
      </w:tr>
      <w:tr>
        <w:tblPrEx>
          <w:tblCellMar>
            <w:top w:w="0" w:type="dxa"/>
            <w:left w:w="108" w:type="dxa"/>
            <w:bottom w:w="0" w:type="dxa"/>
            <w:right w:w="108" w:type="dxa"/>
          </w:tblCellMar>
        </w:tblPrEx>
        <w:trPr>
          <w:trHeight w:val="467"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规范性文件</w:t>
            </w:r>
          </w:p>
        </w:tc>
        <w:tc>
          <w:tcPr>
            <w:tcW w:w="255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w:t>
            </w:r>
          </w:p>
        </w:tc>
        <w:tc>
          <w:tcPr>
            <w:tcW w:w="2002" w:type="dxa"/>
            <w:tcBorders>
              <w:top w:val="nil"/>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w:t>
            </w:r>
          </w:p>
        </w:tc>
        <w:tc>
          <w:tcPr>
            <w:tcW w:w="2545"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6</w:t>
            </w:r>
          </w:p>
        </w:tc>
      </w:tr>
      <w:tr>
        <w:tblPrEx>
          <w:tblCellMar>
            <w:top w:w="0" w:type="dxa"/>
            <w:left w:w="108" w:type="dxa"/>
            <w:bottom w:w="0" w:type="dxa"/>
            <w:right w:w="108" w:type="dxa"/>
          </w:tblCellMar>
        </w:tblPrEx>
        <w:trPr>
          <w:trHeight w:val="422" w:hRule="atLeast"/>
          <w:jc w:val="center"/>
        </w:trPr>
        <w:tc>
          <w:tcPr>
            <w:tcW w:w="9672"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第二十条第（五）项</w:t>
            </w:r>
          </w:p>
        </w:tc>
      </w:tr>
      <w:tr>
        <w:tblPrEx>
          <w:tblCellMar>
            <w:top w:w="0" w:type="dxa"/>
            <w:left w:w="108" w:type="dxa"/>
            <w:bottom w:w="0" w:type="dxa"/>
            <w:right w:w="108" w:type="dxa"/>
          </w:tblCellMar>
        </w:tblPrEx>
        <w:trPr>
          <w:trHeight w:val="629"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信息内容</w:t>
            </w:r>
          </w:p>
        </w:tc>
        <w:tc>
          <w:tcPr>
            <w:tcW w:w="2552" w:type="dxa"/>
            <w:tcBorders>
              <w:top w:val="single" w:color="auto" w:sz="4" w:space="0"/>
              <w:left w:val="nil"/>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上一年项目数量</w:t>
            </w:r>
          </w:p>
        </w:tc>
        <w:tc>
          <w:tcPr>
            <w:tcW w:w="200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本年增/减</w:t>
            </w:r>
          </w:p>
        </w:tc>
        <w:tc>
          <w:tcPr>
            <w:tcW w:w="2545"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处理决定数量</w:t>
            </w:r>
          </w:p>
        </w:tc>
      </w:tr>
      <w:tr>
        <w:tblPrEx>
          <w:tblCellMar>
            <w:top w:w="0" w:type="dxa"/>
            <w:left w:w="108" w:type="dxa"/>
            <w:bottom w:w="0" w:type="dxa"/>
            <w:right w:w="108" w:type="dxa"/>
          </w:tblCellMar>
        </w:tblPrEx>
        <w:trPr>
          <w:trHeight w:val="524"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行政许可</w:t>
            </w:r>
          </w:p>
        </w:tc>
        <w:tc>
          <w:tcPr>
            <w:tcW w:w="255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w:t>
            </w:r>
          </w:p>
        </w:tc>
        <w:tc>
          <w:tcPr>
            <w:tcW w:w="200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w:t>
            </w:r>
          </w:p>
        </w:tc>
        <w:tc>
          <w:tcPr>
            <w:tcW w:w="2545"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w:t>
            </w:r>
          </w:p>
        </w:tc>
      </w:tr>
      <w:tr>
        <w:tblPrEx>
          <w:tblCellMar>
            <w:top w:w="0" w:type="dxa"/>
            <w:left w:w="108" w:type="dxa"/>
            <w:bottom w:w="0" w:type="dxa"/>
            <w:right w:w="108" w:type="dxa"/>
          </w:tblCellMar>
        </w:tblPrEx>
        <w:trPr>
          <w:trHeight w:val="546"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其他对外管理服务事项</w:t>
            </w:r>
          </w:p>
        </w:tc>
        <w:tc>
          <w:tcPr>
            <w:tcW w:w="255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w:t>
            </w:r>
          </w:p>
        </w:tc>
        <w:tc>
          <w:tcPr>
            <w:tcW w:w="200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w:t>
            </w:r>
          </w:p>
        </w:tc>
        <w:tc>
          <w:tcPr>
            <w:tcW w:w="2545"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w:t>
            </w:r>
          </w:p>
        </w:tc>
      </w:tr>
      <w:tr>
        <w:tblPrEx>
          <w:tblCellMar>
            <w:top w:w="0" w:type="dxa"/>
            <w:left w:w="108" w:type="dxa"/>
            <w:bottom w:w="0" w:type="dxa"/>
            <w:right w:w="108" w:type="dxa"/>
          </w:tblCellMar>
        </w:tblPrEx>
        <w:trPr>
          <w:trHeight w:val="403" w:hRule="atLeast"/>
          <w:jc w:val="center"/>
        </w:trPr>
        <w:tc>
          <w:tcPr>
            <w:tcW w:w="9672"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第二十条第（六）项</w:t>
            </w:r>
          </w:p>
        </w:tc>
      </w:tr>
      <w:tr>
        <w:tblPrEx>
          <w:tblCellMar>
            <w:top w:w="0" w:type="dxa"/>
            <w:left w:w="108" w:type="dxa"/>
            <w:bottom w:w="0" w:type="dxa"/>
            <w:right w:w="108" w:type="dxa"/>
          </w:tblCellMar>
        </w:tblPrEx>
        <w:trPr>
          <w:trHeight w:val="629"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信息内容</w:t>
            </w:r>
          </w:p>
        </w:tc>
        <w:tc>
          <w:tcPr>
            <w:tcW w:w="2552" w:type="dxa"/>
            <w:tcBorders>
              <w:top w:val="single" w:color="auto" w:sz="4" w:space="0"/>
              <w:left w:val="nil"/>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上一年项目数量</w:t>
            </w:r>
          </w:p>
        </w:tc>
        <w:tc>
          <w:tcPr>
            <w:tcW w:w="200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本年增/减</w:t>
            </w:r>
          </w:p>
        </w:tc>
        <w:tc>
          <w:tcPr>
            <w:tcW w:w="2545"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处理决定数量</w:t>
            </w:r>
          </w:p>
        </w:tc>
      </w:tr>
      <w:tr>
        <w:tblPrEx>
          <w:tblCellMar>
            <w:top w:w="0" w:type="dxa"/>
            <w:left w:w="108" w:type="dxa"/>
            <w:bottom w:w="0" w:type="dxa"/>
            <w:right w:w="108" w:type="dxa"/>
          </w:tblCellMar>
        </w:tblPrEx>
        <w:trPr>
          <w:trHeight w:val="427"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行政处罚</w:t>
            </w:r>
          </w:p>
        </w:tc>
        <w:tc>
          <w:tcPr>
            <w:tcW w:w="2552" w:type="dxa"/>
            <w:tcBorders>
              <w:top w:val="single" w:color="auto" w:sz="4" w:space="0"/>
              <w:left w:val="nil"/>
              <w:bottom w:val="single" w:color="auto" w:sz="4" w:space="0"/>
              <w:right w:val="single" w:color="auto" w:sz="4" w:space="0"/>
            </w:tcBorders>
            <w:noWrap/>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12</w:t>
            </w:r>
          </w:p>
        </w:tc>
        <w:tc>
          <w:tcPr>
            <w:tcW w:w="2002" w:type="dxa"/>
            <w:tcBorders>
              <w:top w:val="single" w:color="auto" w:sz="4" w:space="0"/>
              <w:left w:val="nil"/>
              <w:bottom w:val="single" w:color="auto" w:sz="4" w:space="0"/>
              <w:right w:val="single" w:color="auto" w:sz="4" w:space="0"/>
            </w:tcBorders>
            <w:noWrap/>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8</w:t>
            </w:r>
          </w:p>
        </w:tc>
        <w:tc>
          <w:tcPr>
            <w:tcW w:w="2545"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8</w:t>
            </w:r>
          </w:p>
        </w:tc>
      </w:tr>
      <w:tr>
        <w:tblPrEx>
          <w:tblCellMar>
            <w:top w:w="0" w:type="dxa"/>
            <w:left w:w="108" w:type="dxa"/>
            <w:bottom w:w="0" w:type="dxa"/>
            <w:right w:w="108" w:type="dxa"/>
          </w:tblCellMar>
        </w:tblPrEx>
        <w:trPr>
          <w:trHeight w:val="406"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行政强制</w:t>
            </w:r>
          </w:p>
        </w:tc>
        <w:tc>
          <w:tcPr>
            <w:tcW w:w="255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13</w:t>
            </w:r>
          </w:p>
        </w:tc>
        <w:tc>
          <w:tcPr>
            <w:tcW w:w="200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6</w:t>
            </w:r>
          </w:p>
        </w:tc>
        <w:tc>
          <w:tcPr>
            <w:tcW w:w="2545"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6</w:t>
            </w:r>
          </w:p>
        </w:tc>
      </w:tr>
      <w:tr>
        <w:tblPrEx>
          <w:tblCellMar>
            <w:top w:w="0" w:type="dxa"/>
            <w:left w:w="108" w:type="dxa"/>
            <w:bottom w:w="0" w:type="dxa"/>
            <w:right w:w="108" w:type="dxa"/>
          </w:tblCellMar>
        </w:tblPrEx>
        <w:trPr>
          <w:trHeight w:val="470" w:hRule="atLeast"/>
          <w:jc w:val="center"/>
        </w:trPr>
        <w:tc>
          <w:tcPr>
            <w:tcW w:w="9672"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第二十条第（八）项</w:t>
            </w:r>
          </w:p>
        </w:tc>
      </w:tr>
      <w:tr>
        <w:tblPrEx>
          <w:tblCellMar>
            <w:top w:w="0" w:type="dxa"/>
            <w:left w:w="108" w:type="dxa"/>
            <w:bottom w:w="0" w:type="dxa"/>
            <w:right w:w="108" w:type="dxa"/>
          </w:tblCellMar>
        </w:tblPrEx>
        <w:trPr>
          <w:trHeight w:val="268"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信息内容</w:t>
            </w:r>
          </w:p>
        </w:tc>
        <w:tc>
          <w:tcPr>
            <w:tcW w:w="255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上一年项目数量</w:t>
            </w:r>
          </w:p>
        </w:tc>
        <w:tc>
          <w:tcPr>
            <w:tcW w:w="4547" w:type="dxa"/>
            <w:gridSpan w:val="2"/>
            <w:tcBorders>
              <w:top w:val="single" w:color="auto" w:sz="4" w:space="0"/>
              <w:left w:val="nil"/>
              <w:bottom w:val="single" w:color="auto" w:sz="4" w:space="0"/>
              <w:right w:val="single" w:color="000000"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本年增/减</w:t>
            </w:r>
          </w:p>
        </w:tc>
      </w:tr>
      <w:tr>
        <w:tblPrEx>
          <w:tblCellMar>
            <w:top w:w="0" w:type="dxa"/>
            <w:left w:w="108" w:type="dxa"/>
            <w:bottom w:w="0" w:type="dxa"/>
            <w:right w:w="108" w:type="dxa"/>
          </w:tblCellMar>
        </w:tblPrEx>
        <w:trPr>
          <w:trHeight w:val="547"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行政事业性收费</w:t>
            </w:r>
          </w:p>
        </w:tc>
        <w:tc>
          <w:tcPr>
            <w:tcW w:w="255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13</w:t>
            </w:r>
          </w:p>
        </w:tc>
        <w:tc>
          <w:tcPr>
            <w:tcW w:w="4547" w:type="dxa"/>
            <w:gridSpan w:val="2"/>
            <w:tcBorders>
              <w:top w:val="single" w:color="auto" w:sz="4" w:space="0"/>
              <w:left w:val="nil"/>
              <w:bottom w:val="single" w:color="auto" w:sz="4" w:space="0"/>
              <w:right w:val="single" w:color="000000" w:sz="4" w:space="0"/>
            </w:tcBorders>
            <w:noWrap/>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8</w:t>
            </w:r>
          </w:p>
        </w:tc>
      </w:tr>
      <w:tr>
        <w:tblPrEx>
          <w:tblCellMar>
            <w:top w:w="0" w:type="dxa"/>
            <w:left w:w="108" w:type="dxa"/>
            <w:bottom w:w="0" w:type="dxa"/>
            <w:right w:w="108" w:type="dxa"/>
          </w:tblCellMar>
        </w:tblPrEx>
        <w:trPr>
          <w:trHeight w:val="472" w:hRule="atLeast"/>
          <w:jc w:val="center"/>
        </w:trPr>
        <w:tc>
          <w:tcPr>
            <w:tcW w:w="9672"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第二十条第（九）项</w:t>
            </w:r>
          </w:p>
        </w:tc>
      </w:tr>
      <w:tr>
        <w:tblPrEx>
          <w:tblCellMar>
            <w:top w:w="0" w:type="dxa"/>
            <w:left w:w="108" w:type="dxa"/>
            <w:bottom w:w="0" w:type="dxa"/>
            <w:right w:w="108" w:type="dxa"/>
          </w:tblCellMar>
        </w:tblPrEx>
        <w:trPr>
          <w:trHeight w:val="580"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color w:val="333333"/>
                <w:sz w:val="32"/>
                <w:szCs w:val="32"/>
              </w:rPr>
            </w:pPr>
            <w:r>
              <w:rPr>
                <w:rFonts w:hint="eastAsia" w:ascii="仿宋_GB2312" w:hAnsi="仿宋" w:eastAsia="仿宋_GB2312" w:cs="仿宋"/>
                <w:sz w:val="32"/>
                <w:szCs w:val="32"/>
              </w:rPr>
              <w:t>信息内容</w:t>
            </w:r>
          </w:p>
        </w:tc>
        <w:tc>
          <w:tcPr>
            <w:tcW w:w="255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color w:val="333333"/>
                <w:sz w:val="32"/>
                <w:szCs w:val="32"/>
              </w:rPr>
            </w:pPr>
            <w:r>
              <w:rPr>
                <w:rFonts w:hint="eastAsia" w:ascii="仿宋_GB2312" w:hAnsi="仿宋" w:eastAsia="仿宋_GB2312" w:cs="仿宋"/>
                <w:sz w:val="32"/>
                <w:szCs w:val="32"/>
              </w:rPr>
              <w:t>采购项目数量</w:t>
            </w:r>
          </w:p>
        </w:tc>
        <w:tc>
          <w:tcPr>
            <w:tcW w:w="4547" w:type="dxa"/>
            <w:gridSpan w:val="2"/>
            <w:tcBorders>
              <w:top w:val="single" w:color="auto" w:sz="4" w:space="0"/>
              <w:left w:val="nil"/>
              <w:bottom w:val="single" w:color="auto" w:sz="4" w:space="0"/>
              <w:right w:val="single" w:color="000000" w:sz="4" w:space="0"/>
            </w:tcBorders>
            <w:noWrap/>
            <w:vAlign w:val="center"/>
          </w:tcPr>
          <w:p>
            <w:pPr>
              <w:spacing w:before="100" w:beforeAutospacing="1" w:after="180" w:line="400" w:lineRule="exact"/>
              <w:jc w:val="center"/>
              <w:rPr>
                <w:rFonts w:ascii="仿宋_GB2312" w:hAnsi="仿宋" w:eastAsia="仿宋_GB2312" w:cs="仿宋"/>
                <w:color w:val="333333"/>
                <w:sz w:val="32"/>
                <w:szCs w:val="32"/>
              </w:rPr>
            </w:pPr>
            <w:r>
              <w:rPr>
                <w:rFonts w:hint="eastAsia" w:ascii="仿宋_GB2312" w:hAnsi="仿宋" w:eastAsia="仿宋_GB2312" w:cs="仿宋"/>
                <w:sz w:val="32"/>
                <w:szCs w:val="32"/>
              </w:rPr>
              <w:t>采购总金额</w:t>
            </w:r>
          </w:p>
        </w:tc>
      </w:tr>
      <w:tr>
        <w:tblPrEx>
          <w:tblCellMar>
            <w:top w:w="0" w:type="dxa"/>
            <w:left w:w="108" w:type="dxa"/>
            <w:bottom w:w="0" w:type="dxa"/>
            <w:right w:w="108" w:type="dxa"/>
          </w:tblCellMar>
        </w:tblPrEx>
        <w:trPr>
          <w:trHeight w:val="535" w:hRule="atLeast"/>
          <w:jc w:val="center"/>
        </w:trPr>
        <w:tc>
          <w:tcPr>
            <w:tcW w:w="2573" w:type="dxa"/>
            <w:tcBorders>
              <w:top w:val="nil"/>
              <w:left w:val="single" w:color="auto" w:sz="4" w:space="0"/>
              <w:bottom w:val="single" w:color="auto" w:sz="4" w:space="0"/>
              <w:right w:val="single" w:color="auto" w:sz="4" w:space="0"/>
            </w:tcBorders>
            <w:noWrap/>
            <w:vAlign w:val="center"/>
          </w:tcPr>
          <w:p>
            <w:pPr>
              <w:spacing w:before="100" w:beforeAutospacing="1" w:after="180" w:line="400" w:lineRule="exact"/>
              <w:jc w:val="center"/>
              <w:rPr>
                <w:rFonts w:ascii="仿宋_GB2312" w:hAnsi="仿宋" w:eastAsia="仿宋_GB2312" w:cs="仿宋"/>
                <w:color w:val="333333"/>
                <w:sz w:val="32"/>
                <w:szCs w:val="32"/>
              </w:rPr>
            </w:pPr>
            <w:r>
              <w:rPr>
                <w:rFonts w:hint="eastAsia" w:ascii="仿宋_GB2312" w:hAnsi="仿宋" w:eastAsia="仿宋_GB2312" w:cs="仿宋"/>
                <w:sz w:val="32"/>
                <w:szCs w:val="32"/>
              </w:rPr>
              <w:t>政府集中采购</w:t>
            </w:r>
          </w:p>
        </w:tc>
        <w:tc>
          <w:tcPr>
            <w:tcW w:w="2552" w:type="dxa"/>
            <w:tcBorders>
              <w:top w:val="nil"/>
              <w:left w:val="nil"/>
              <w:bottom w:val="single" w:color="auto" w:sz="4" w:space="0"/>
              <w:right w:val="single" w:color="auto" w:sz="4" w:space="0"/>
            </w:tcBorders>
            <w:noWrap/>
            <w:vAlign w:val="center"/>
          </w:tcPr>
          <w:p>
            <w:pPr>
              <w:spacing w:before="100" w:beforeAutospacing="1" w:after="180" w:line="400" w:lineRule="exact"/>
              <w:jc w:val="center"/>
              <w:rPr>
                <w:rFonts w:hint="default" w:ascii="仿宋_GB2312" w:hAnsi="仿宋" w:eastAsia="仿宋_GB2312" w:cs="仿宋"/>
                <w:color w:val="333333"/>
                <w:sz w:val="32"/>
                <w:szCs w:val="32"/>
                <w:lang w:val="en-US" w:eastAsia="zh-CN"/>
              </w:rPr>
            </w:pPr>
            <w:r>
              <w:rPr>
                <w:rFonts w:hint="eastAsia" w:ascii="仿宋_GB2312" w:hAnsi="仿宋" w:eastAsia="仿宋_GB2312" w:cs="仿宋"/>
                <w:color w:val="333333"/>
                <w:sz w:val="32"/>
                <w:szCs w:val="32"/>
                <w:lang w:val="en-US" w:eastAsia="zh-CN"/>
              </w:rPr>
              <w:t>294</w:t>
            </w:r>
          </w:p>
        </w:tc>
        <w:tc>
          <w:tcPr>
            <w:tcW w:w="4547" w:type="dxa"/>
            <w:gridSpan w:val="2"/>
            <w:tcBorders>
              <w:top w:val="single" w:color="auto" w:sz="4" w:space="0"/>
              <w:left w:val="nil"/>
              <w:bottom w:val="single" w:color="auto" w:sz="4" w:space="0"/>
              <w:right w:val="single" w:color="000000" w:sz="4" w:space="0"/>
            </w:tcBorders>
            <w:noWrap/>
            <w:vAlign w:val="center"/>
          </w:tcPr>
          <w:p>
            <w:pPr>
              <w:spacing w:line="400" w:lineRule="exact"/>
              <w:jc w:val="center"/>
              <w:rPr>
                <w:rFonts w:hint="default" w:ascii="仿宋_GB2312" w:hAnsi="仿宋" w:eastAsia="仿宋_GB2312" w:cs="仿宋"/>
                <w:color w:val="333333"/>
                <w:sz w:val="32"/>
                <w:szCs w:val="32"/>
                <w:lang w:val="en-US" w:eastAsia="zh-CN"/>
              </w:rPr>
            </w:pPr>
            <w:r>
              <w:rPr>
                <w:rFonts w:hint="eastAsia" w:ascii="仿宋_GB2312" w:hAnsi="仿宋" w:eastAsia="仿宋_GB2312" w:cs="仿宋"/>
                <w:color w:val="333333"/>
                <w:sz w:val="32"/>
                <w:szCs w:val="32"/>
                <w:lang w:val="en-US" w:eastAsia="zh-CN"/>
              </w:rPr>
              <w:t>623530</w:t>
            </w:r>
          </w:p>
        </w:tc>
      </w:tr>
    </w:tbl>
    <w:p>
      <w:pPr>
        <w:spacing w:line="432" w:lineRule="auto"/>
        <w:ind w:firstLine="480"/>
        <w:rPr>
          <w:rFonts w:ascii="楷体_GB2312" w:hAnsi="黑体" w:eastAsia="楷体_GB2312" w:cs="仿宋"/>
          <w:bCs/>
          <w:color w:val="333333"/>
          <w:sz w:val="32"/>
          <w:szCs w:val="32"/>
        </w:rPr>
      </w:pPr>
    </w:p>
    <w:p>
      <w:pPr>
        <w:spacing w:line="432" w:lineRule="auto"/>
        <w:ind w:firstLine="480"/>
        <w:rPr>
          <w:rFonts w:ascii="楷体_GB2312" w:hAnsi="黑体" w:eastAsia="楷体_GB2312" w:cs="仿宋"/>
          <w:bCs/>
          <w:color w:val="333333"/>
          <w:sz w:val="32"/>
          <w:szCs w:val="32"/>
        </w:rPr>
      </w:pPr>
      <w:r>
        <w:rPr>
          <w:rFonts w:hint="eastAsia" w:ascii="楷体_GB2312" w:hAnsi="黑体" w:eastAsia="楷体_GB2312" w:cs="仿宋"/>
          <w:bCs/>
          <w:color w:val="333333"/>
          <w:sz w:val="32"/>
          <w:szCs w:val="32"/>
        </w:rPr>
        <w:t>三、</w:t>
      </w:r>
      <w:r>
        <w:rPr>
          <w:rFonts w:hint="eastAsia" w:ascii="楷体_GB2312" w:hAnsi="黑体" w:eastAsia="楷体_GB2312" w:cs="仿宋"/>
          <w:bCs/>
          <w:color w:val="000000" w:themeColor="text1"/>
          <w:sz w:val="32"/>
          <w:szCs w:val="32"/>
          <w14:textFill>
            <w14:solidFill>
              <w14:schemeClr w14:val="tx1"/>
            </w14:solidFill>
          </w14:textFill>
        </w:rPr>
        <w:t>收到和处理政府信息公开申请情况</w:t>
      </w:r>
    </w:p>
    <w:tbl>
      <w:tblPr>
        <w:tblStyle w:val="9"/>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016"/>
        <w:gridCol w:w="2126"/>
        <w:gridCol w:w="867"/>
        <w:gridCol w:w="805"/>
        <w:gridCol w:w="805"/>
        <w:gridCol w:w="868"/>
        <w:gridCol w:w="1042"/>
        <w:gridCol w:w="758"/>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662" w:type="dxa"/>
            <w:gridSpan w:val="3"/>
            <w:vMerge w:val="restart"/>
            <w:tcBorders>
              <w:top w:val="single" w:color="auto" w:sz="4" w:space="0"/>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（本列数据的勾稽关系为：第一项加第二项之和，等于第三项加第四项之和）</w:t>
            </w:r>
          </w:p>
        </w:tc>
        <w:tc>
          <w:tcPr>
            <w:tcW w:w="5884" w:type="dxa"/>
            <w:gridSpan w:val="7"/>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6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867" w:type="dxa"/>
            <w:vMerge w:val="restart"/>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自</w:t>
            </w:r>
          </w:p>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然</w:t>
            </w:r>
          </w:p>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人</w:t>
            </w:r>
          </w:p>
        </w:tc>
        <w:tc>
          <w:tcPr>
            <w:tcW w:w="4278" w:type="dxa"/>
            <w:gridSpan w:val="5"/>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法人或其他组织</w:t>
            </w:r>
          </w:p>
        </w:tc>
        <w:tc>
          <w:tcPr>
            <w:tcW w:w="739" w:type="dxa"/>
            <w:vMerge w:val="restart"/>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6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867"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商业企业</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科研机构</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社会公益组织</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法律服务机构</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其他</w:t>
            </w:r>
          </w:p>
        </w:tc>
        <w:tc>
          <w:tcPr>
            <w:tcW w:w="739" w:type="dxa"/>
            <w:vMerge w:val="continue"/>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662"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一、本年新收政府信息公开申请数量</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16</w:t>
            </w:r>
            <w:r>
              <w:rPr>
                <w:rFonts w:hint="eastAsia" w:ascii="仿宋_GB2312" w:hAnsi="仿宋" w:eastAsia="仿宋_GB2312" w:cs="仿宋"/>
                <w:sz w:val="32"/>
                <w:szCs w:val="32"/>
              </w:rPr>
              <w:t> </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34</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5</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lang w:val="en-US" w:eastAsia="zh-CN"/>
              </w:rPr>
              <w:t>67</w:t>
            </w:r>
            <w:r>
              <w:rPr>
                <w:rFonts w:hint="eastAsia" w:ascii="仿宋_GB2312" w:hAnsi="仿宋" w:eastAsia="仿宋_GB2312" w:cs="仿宋"/>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662"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二、上年结转政府信息公开申请数量</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 </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12</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restart"/>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三、本年度办理结果</w:t>
            </w:r>
          </w:p>
        </w:tc>
        <w:tc>
          <w:tcPr>
            <w:tcW w:w="3142" w:type="dxa"/>
            <w:gridSpan w:val="2"/>
            <w:tcBorders>
              <w:top w:val="single" w:color="auto" w:sz="4" w:space="0"/>
              <w:left w:val="nil"/>
              <w:bottom w:val="single" w:color="auto" w:sz="4" w:space="0"/>
              <w:right w:val="single" w:color="auto" w:sz="4" w:space="0"/>
            </w:tcBorders>
            <w:vAlign w:val="center"/>
          </w:tcPr>
          <w:p>
            <w:pPr>
              <w:spacing w:before="100" w:beforeAutospacing="1" w:after="180" w:line="400" w:lineRule="exact"/>
              <w:jc w:val="left"/>
              <w:rPr>
                <w:rFonts w:ascii="仿宋_GB2312" w:hAnsi="仿宋" w:eastAsia="仿宋_GB2312" w:cs="仿宋"/>
                <w:sz w:val="32"/>
                <w:szCs w:val="32"/>
              </w:rPr>
            </w:pPr>
            <w:r>
              <w:rPr>
                <w:rFonts w:hint="eastAsia" w:ascii="仿宋_GB2312" w:hAnsi="仿宋" w:eastAsia="仿宋_GB2312" w:cs="仿宋"/>
                <w:sz w:val="32"/>
                <w:szCs w:val="32"/>
              </w:rPr>
              <w:t>（一）予以公开</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 </w:t>
            </w:r>
            <w:r>
              <w:rPr>
                <w:rFonts w:hint="eastAsia" w:ascii="仿宋_GB2312" w:hAnsi="仿宋" w:eastAsia="仿宋_GB2312" w:cs="仿宋"/>
                <w:sz w:val="32"/>
                <w:szCs w:val="32"/>
                <w:lang w:val="en-US" w:eastAsia="zh-CN"/>
              </w:rPr>
              <w:t>6</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15</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3142" w:type="dxa"/>
            <w:gridSpan w:val="2"/>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（二）部分公开（区分处理的，只计这一情形，不计其他情形）</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 </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restart"/>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（三）不予公开</w:t>
            </w: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1.属于国家秘密</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2.其他法律行政法规禁止公开</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3.危及“三安全一稳定”</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4.保护第三方合法权益</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5.属于三类内部事务信息</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6.属于四类过程性信息</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7.属于行政执法案卷</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8.属于行政查询事项</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restart"/>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（四）无法提供</w:t>
            </w: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1.本机关不掌握相关政府信息</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2.没有现成信息需要另行制作</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3.补正后申请内容仍不明确</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restart"/>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（五）不予处理</w:t>
            </w: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1.信访举报投诉类申请</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2.重复申请</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3.要求提供公开出版物</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4.无正当理由大量反复申请</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1016" w:type="dxa"/>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212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5.要求行政机关确认或重新出具已获取信息</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3142" w:type="dxa"/>
            <w:gridSpan w:val="2"/>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（六）其他处理</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3142" w:type="dxa"/>
            <w:gridSpan w:val="2"/>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（七）总计</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lang w:val="en-US" w:eastAsia="zh-CN"/>
              </w:rPr>
              <w:t>31</w:t>
            </w:r>
            <w:r>
              <w:rPr>
                <w:rFonts w:hint="eastAsia" w:ascii="仿宋_GB2312" w:hAnsi="仿宋" w:eastAsia="仿宋_GB2312" w:cs="仿宋"/>
                <w:sz w:val="32"/>
                <w:szCs w:val="32"/>
              </w:rPr>
              <w:t> </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63</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4</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7</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3</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16</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3662" w:type="dxa"/>
            <w:gridSpan w:val="3"/>
            <w:tcBorders>
              <w:top w:val="single" w:color="auto" w:sz="4" w:space="0"/>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四、结转下年度继续办理</w:t>
            </w:r>
          </w:p>
        </w:tc>
        <w:tc>
          <w:tcPr>
            <w:tcW w:w="867"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86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1042"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c>
          <w:tcPr>
            <w:tcW w:w="739"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color w:val="000000"/>
                <w:sz w:val="32"/>
                <w:szCs w:val="32"/>
                <w:u w:color="000000"/>
                <w:lang w:val="en-US" w:eastAsia="zh-CN" w:bidi="ar-SA"/>
              </w:rPr>
            </w:pPr>
            <w:r>
              <w:rPr>
                <w:rFonts w:hint="eastAsia" w:ascii="仿宋_GB2312" w:hAnsi="仿宋" w:eastAsia="仿宋_GB2312" w:cs="仿宋"/>
                <w:sz w:val="32"/>
                <w:szCs w:val="32"/>
                <w:lang w:val="en-US" w:eastAsia="zh-CN"/>
              </w:rPr>
              <w:t>0</w:t>
            </w:r>
          </w:p>
        </w:tc>
      </w:tr>
    </w:tbl>
    <w:p>
      <w:pPr>
        <w:spacing w:line="432" w:lineRule="auto"/>
        <w:ind w:firstLine="480"/>
        <w:rPr>
          <w:rFonts w:ascii="仿宋" w:hAnsi="仿宋" w:eastAsia="仿宋" w:cs="仿宋"/>
          <w:color w:val="333333"/>
          <w:sz w:val="32"/>
          <w:szCs w:val="32"/>
        </w:rPr>
      </w:pPr>
    </w:p>
    <w:p>
      <w:pPr>
        <w:spacing w:line="432" w:lineRule="auto"/>
        <w:ind w:firstLine="480"/>
        <w:rPr>
          <w:rFonts w:ascii="楷体_GB2312" w:hAnsi="黑体" w:eastAsia="楷体_GB2312" w:cs="仿宋"/>
          <w:bCs/>
          <w:color w:val="000000" w:themeColor="text1"/>
          <w:sz w:val="32"/>
          <w:szCs w:val="32"/>
          <w14:textFill>
            <w14:solidFill>
              <w14:schemeClr w14:val="tx1"/>
            </w14:solidFill>
          </w14:textFill>
        </w:rPr>
      </w:pPr>
      <w:r>
        <w:rPr>
          <w:rFonts w:hint="eastAsia" w:ascii="楷体_GB2312" w:hAnsi="黑体" w:eastAsia="楷体_GB2312" w:cs="仿宋"/>
          <w:bCs/>
          <w:color w:val="000000" w:themeColor="text1"/>
          <w:sz w:val="32"/>
          <w:szCs w:val="32"/>
          <w14:textFill>
            <w14:solidFill>
              <w14:schemeClr w14:val="tx1"/>
            </w14:solidFill>
          </w14:textFill>
        </w:rPr>
        <w:t>四、政府信息公开行政复议、行政诉讼情况</w:t>
      </w: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行政复议</w:t>
            </w:r>
          </w:p>
        </w:tc>
        <w:tc>
          <w:tcPr>
            <w:tcW w:w="5997" w:type="dxa"/>
            <w:gridSpan w:val="10"/>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结果维持</w:t>
            </w:r>
          </w:p>
        </w:tc>
        <w:tc>
          <w:tcPr>
            <w:tcW w:w="604" w:type="dxa"/>
            <w:vMerge w:val="restart"/>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结果纠正</w:t>
            </w:r>
          </w:p>
        </w:tc>
        <w:tc>
          <w:tcPr>
            <w:tcW w:w="604" w:type="dxa"/>
            <w:vMerge w:val="restart"/>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其他结果</w:t>
            </w:r>
          </w:p>
        </w:tc>
        <w:tc>
          <w:tcPr>
            <w:tcW w:w="604" w:type="dxa"/>
            <w:vMerge w:val="restart"/>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尚未审结</w:t>
            </w:r>
          </w:p>
        </w:tc>
        <w:tc>
          <w:tcPr>
            <w:tcW w:w="658" w:type="dxa"/>
            <w:vMerge w:val="restart"/>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总计</w:t>
            </w:r>
          </w:p>
        </w:tc>
        <w:tc>
          <w:tcPr>
            <w:tcW w:w="2970" w:type="dxa"/>
            <w:gridSpan w:val="5"/>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0" w:type="auto"/>
            <w:vMerge w:val="continue"/>
            <w:tcBorders>
              <w:top w:val="nil"/>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0" w:type="auto"/>
            <w:vMerge w:val="continue"/>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0" w:type="auto"/>
            <w:vMerge w:val="continue"/>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0" w:type="auto"/>
            <w:vMerge w:val="continue"/>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p>
        </w:tc>
        <w:tc>
          <w:tcPr>
            <w:tcW w:w="550"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结果维持</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结果纠正</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其他结果</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尚未审结</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总计</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结果维持</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结果纠正</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其他结果</w:t>
            </w:r>
          </w:p>
        </w:tc>
        <w:tc>
          <w:tcPr>
            <w:tcW w:w="60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尚未审结</w:t>
            </w:r>
          </w:p>
        </w:tc>
        <w:tc>
          <w:tcPr>
            <w:tcW w:w="60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Borders>
              <w:top w:val="single" w:color="auto" w:sz="4" w:space="0"/>
              <w:left w:val="single" w:color="auto" w:sz="4" w:space="0"/>
              <w:bottom w:val="single" w:color="auto" w:sz="4" w:space="0"/>
              <w:right w:val="single" w:color="auto" w:sz="4" w:space="0"/>
            </w:tcBorders>
            <w:vAlign w:val="center"/>
          </w:tcPr>
          <w:p>
            <w:pPr>
              <w:spacing w:before="100" w:beforeAutospacing="1" w:after="180" w:line="400" w:lineRule="exact"/>
              <w:jc w:val="center"/>
              <w:rPr>
                <w:rFonts w:ascii="仿宋_GB2312" w:hAnsi="仿宋" w:eastAsia="仿宋_GB2312" w:cs="仿宋"/>
                <w:sz w:val="32"/>
                <w:szCs w:val="32"/>
              </w:rPr>
            </w:pP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 </w:t>
            </w:r>
          </w:p>
        </w:tc>
        <w:tc>
          <w:tcPr>
            <w:tcW w:w="604"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4"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4"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58"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550"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5"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6" w:type="dxa"/>
            <w:tcBorders>
              <w:top w:val="single" w:color="auto" w:sz="4" w:space="0"/>
              <w:left w:val="nil"/>
              <w:bottom w:val="single" w:color="auto" w:sz="4" w:space="0"/>
              <w:right w:val="single" w:color="auto" w:sz="4" w:space="0"/>
            </w:tcBorders>
            <w:vAlign w:val="center"/>
          </w:tcPr>
          <w:p>
            <w:pPr>
              <w:spacing w:before="100" w:beforeAutospacing="1" w:after="180" w:line="40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0</w:t>
            </w:r>
          </w:p>
        </w:tc>
        <w:tc>
          <w:tcPr>
            <w:tcW w:w="606" w:type="dxa"/>
            <w:tcBorders>
              <w:top w:val="single" w:color="auto" w:sz="4" w:space="0"/>
              <w:left w:val="nil"/>
              <w:bottom w:val="single" w:color="auto" w:sz="4" w:space="0"/>
              <w:right w:val="single" w:color="auto" w:sz="4" w:space="0"/>
            </w:tcBorders>
            <w:vAlign w:val="center"/>
          </w:tcPr>
          <w:p>
            <w:pPr>
              <w:spacing w:line="400" w:lineRule="exact"/>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0</w:t>
            </w:r>
          </w:p>
        </w:tc>
      </w:tr>
    </w:tbl>
    <w:p>
      <w:pPr>
        <w:spacing w:line="432" w:lineRule="auto"/>
        <w:jc w:val="center"/>
        <w:rPr>
          <w:rFonts w:ascii="仿宋" w:hAnsi="仿宋" w:eastAsia="仿宋" w:cs="仿宋"/>
          <w:color w:val="333333"/>
          <w:sz w:val="32"/>
          <w:szCs w:val="32"/>
        </w:rPr>
      </w:pPr>
    </w:p>
    <w:p>
      <w:pPr>
        <w:spacing w:line="432" w:lineRule="auto"/>
        <w:ind w:left="480"/>
        <w:rPr>
          <w:rFonts w:ascii="楷体_GB2312" w:hAnsi="黑体" w:eastAsia="楷体_GB2312" w:cs="仿宋"/>
          <w:bCs/>
          <w:color w:val="000000" w:themeColor="text1"/>
          <w:sz w:val="32"/>
          <w:szCs w:val="32"/>
          <w14:textFill>
            <w14:solidFill>
              <w14:schemeClr w14:val="tx1"/>
            </w14:solidFill>
          </w14:textFill>
        </w:rPr>
      </w:pPr>
      <w:r>
        <w:rPr>
          <w:rFonts w:hint="eastAsia" w:ascii="楷体_GB2312" w:hAnsi="黑体" w:eastAsia="楷体_GB2312" w:cs="仿宋"/>
          <w:bCs/>
          <w:color w:val="000000" w:themeColor="text1"/>
          <w:sz w:val="32"/>
          <w:szCs w:val="32"/>
          <w14:textFill>
            <w14:solidFill>
              <w14:schemeClr w14:val="tx1"/>
            </w14:solidFill>
          </w14:textFill>
        </w:rPr>
        <w:t>五、存在的主要问题及改进情况</w:t>
      </w:r>
    </w:p>
    <w:p>
      <w:pPr>
        <w:spacing w:line="432" w:lineRule="auto"/>
        <w:ind w:firstLine="480"/>
        <w:rPr>
          <w:rFonts w:hint="eastAsia" w:ascii="楷体_GB2312" w:hAnsi="黑体" w:eastAsia="楷体_GB2312" w:cs="仿宋"/>
          <w:bCs/>
          <w:color w:val="000000" w:themeColor="text1"/>
          <w:sz w:val="32"/>
          <w:szCs w:val="32"/>
          <w14:textFill>
            <w14:solidFill>
              <w14:schemeClr w14:val="tx1"/>
            </w14:solidFill>
          </w14:textFill>
        </w:rPr>
      </w:pPr>
      <w:r>
        <w:rPr>
          <w:rFonts w:ascii="仿宋_GB2312" w:hAnsi="Tahoma" w:eastAsia="仿宋_GB2312" w:cs="仿宋_GB2312"/>
          <w:i w:val="0"/>
          <w:caps w:val="0"/>
          <w:color w:val="000000"/>
          <w:spacing w:val="0"/>
          <w:sz w:val="24"/>
          <w:szCs w:val="24"/>
          <w:shd w:val="clear" w:fill="FFFFFF"/>
        </w:rPr>
        <w:t>经过历年来对信息公开工作的开展，一些工作尚处于摸索阶段，我</w:t>
      </w:r>
      <w:r>
        <w:rPr>
          <w:rFonts w:hint="eastAsia" w:ascii="仿宋_GB2312" w:hAnsi="Tahoma" w:eastAsia="仿宋_GB2312" w:cs="仿宋_GB2312"/>
          <w:i w:val="0"/>
          <w:caps w:val="0"/>
          <w:color w:val="000000"/>
          <w:spacing w:val="0"/>
          <w:sz w:val="24"/>
          <w:szCs w:val="24"/>
          <w:shd w:val="clear" w:fill="FFFFFF"/>
          <w:lang w:eastAsia="zh-CN"/>
        </w:rPr>
        <w:t>乡</w:t>
      </w:r>
      <w:r>
        <w:rPr>
          <w:rFonts w:ascii="仿宋_GB2312" w:hAnsi="Tahoma" w:eastAsia="仿宋_GB2312" w:cs="仿宋_GB2312"/>
          <w:i w:val="0"/>
          <w:caps w:val="0"/>
          <w:color w:val="000000"/>
          <w:spacing w:val="0"/>
          <w:sz w:val="24"/>
          <w:szCs w:val="24"/>
          <w:shd w:val="clear" w:fill="FFFFFF"/>
        </w:rPr>
        <w:t>政府信息公开工作制度有待进一步健全、信息公开的时效性方面还有待进一步加强。我</w:t>
      </w:r>
      <w:r>
        <w:rPr>
          <w:rFonts w:hint="eastAsia" w:ascii="仿宋_GB2312" w:hAnsi="Tahoma" w:eastAsia="仿宋_GB2312" w:cs="仿宋_GB2312"/>
          <w:i w:val="0"/>
          <w:caps w:val="0"/>
          <w:color w:val="000000"/>
          <w:spacing w:val="0"/>
          <w:sz w:val="24"/>
          <w:szCs w:val="24"/>
          <w:shd w:val="clear" w:fill="FFFFFF"/>
          <w:lang w:eastAsia="zh-CN"/>
        </w:rPr>
        <w:t>乡</w:t>
      </w:r>
      <w:r>
        <w:rPr>
          <w:rFonts w:ascii="仿宋_GB2312" w:hAnsi="Tahoma" w:eastAsia="仿宋_GB2312" w:cs="仿宋_GB2312"/>
          <w:i w:val="0"/>
          <w:caps w:val="0"/>
          <w:color w:val="000000"/>
          <w:spacing w:val="0"/>
          <w:sz w:val="24"/>
          <w:szCs w:val="24"/>
          <w:shd w:val="clear" w:fill="FFFFFF"/>
        </w:rPr>
        <w:t>将不断完善相关制度，进一步提高政府信息公开工作水平。</w:t>
      </w:r>
      <w:r>
        <w:rPr>
          <w:rFonts w:hint="default" w:ascii="Tahoma" w:hAnsi="Tahoma" w:eastAsia="Tahoma" w:cs="Tahoma"/>
          <w:i w:val="0"/>
          <w:caps w:val="0"/>
          <w:color w:val="000000"/>
          <w:spacing w:val="0"/>
          <w:sz w:val="24"/>
          <w:szCs w:val="24"/>
          <w:shd w:val="clear" w:fill="FFFFFF"/>
        </w:rPr>
        <w:t> </w:t>
      </w:r>
    </w:p>
    <w:p>
      <w:pPr>
        <w:spacing w:line="432" w:lineRule="auto"/>
        <w:ind w:firstLine="480"/>
        <w:rPr>
          <w:rFonts w:ascii="楷体_GB2312" w:hAnsi="黑体" w:eastAsia="楷体_GB2312" w:cs="仿宋"/>
          <w:bCs/>
          <w:color w:val="000000" w:themeColor="text1"/>
          <w:sz w:val="32"/>
          <w:szCs w:val="32"/>
          <w14:textFill>
            <w14:solidFill>
              <w14:schemeClr w14:val="tx1"/>
            </w14:solidFill>
          </w14:textFill>
        </w:rPr>
      </w:pPr>
      <w:r>
        <w:rPr>
          <w:rFonts w:hint="eastAsia" w:ascii="楷体_GB2312" w:hAnsi="黑体" w:eastAsia="楷体_GB2312" w:cs="仿宋"/>
          <w:bCs/>
          <w:color w:val="000000" w:themeColor="text1"/>
          <w:sz w:val="32"/>
          <w:szCs w:val="32"/>
          <w14:textFill>
            <w14:solidFill>
              <w14:schemeClr w14:val="tx1"/>
            </w14:solidFill>
          </w14:textFill>
        </w:rPr>
        <w:t>六、其他需要报告的事项</w:t>
      </w:r>
    </w:p>
    <w:p>
      <w:pPr>
        <w:pStyle w:val="8"/>
        <w:keepNext w:val="0"/>
        <w:keepLines w:val="0"/>
        <w:widowControl/>
        <w:suppressLineNumbers w:val="0"/>
        <w:spacing w:before="300" w:beforeAutospacing="0" w:after="0" w:afterAutospacing="0" w:line="480" w:lineRule="atLeast"/>
        <w:ind w:left="0" w:right="0"/>
      </w:pPr>
      <w:r>
        <w:rPr>
          <w:rFonts w:ascii="微软雅黑" w:hAnsi="微软雅黑" w:eastAsia="微软雅黑" w:cs="微软雅黑"/>
          <w:color w:val="333333"/>
          <w:spacing w:val="30"/>
          <w:sz w:val="24"/>
          <w:szCs w:val="24"/>
          <w:shd w:val="clear" w:fill="FFFFFF"/>
        </w:rPr>
        <w:t>本年度无其他需要报告的事项。</w:t>
      </w:r>
    </w:p>
    <w:p>
      <w:pPr>
        <w:pStyle w:val="2"/>
      </w:pPr>
    </w:p>
    <w:p>
      <w:pPr>
        <w:pStyle w:val="2"/>
      </w:pPr>
    </w:p>
    <w:p>
      <w:pPr>
        <w:pStyle w:val="2"/>
      </w:pPr>
    </w:p>
    <w:p>
      <w:pPr>
        <w:pStyle w:val="2"/>
      </w:pPr>
    </w:p>
    <w:p>
      <w:pPr>
        <w:pStyle w:val="2"/>
      </w:pPr>
    </w:p>
    <w:p>
      <w:pPr>
        <w:pStyle w:val="2"/>
      </w:pPr>
    </w:p>
    <w:p>
      <w:pPr>
        <w:spacing w:line="600" w:lineRule="exact"/>
      </w:pPr>
      <w:bookmarkStart w:id="0" w:name="_GoBack"/>
      <w:bookmarkEnd w:id="0"/>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974A8"/>
    <w:multiLevelType w:val="singleLevel"/>
    <w:tmpl w:val="F34974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07575"/>
    <w:rsid w:val="00022879"/>
    <w:rsid w:val="00045E65"/>
    <w:rsid w:val="00083749"/>
    <w:rsid w:val="000B7CD4"/>
    <w:rsid w:val="000F6F7D"/>
    <w:rsid w:val="00111438"/>
    <w:rsid w:val="0011454C"/>
    <w:rsid w:val="0016119B"/>
    <w:rsid w:val="002164A3"/>
    <w:rsid w:val="002772A5"/>
    <w:rsid w:val="00277E20"/>
    <w:rsid w:val="00361D1F"/>
    <w:rsid w:val="003710A7"/>
    <w:rsid w:val="003E69E6"/>
    <w:rsid w:val="00483F23"/>
    <w:rsid w:val="004B4899"/>
    <w:rsid w:val="004B4F9F"/>
    <w:rsid w:val="005642BE"/>
    <w:rsid w:val="005C2058"/>
    <w:rsid w:val="005E7835"/>
    <w:rsid w:val="006736D8"/>
    <w:rsid w:val="006F1386"/>
    <w:rsid w:val="007546F4"/>
    <w:rsid w:val="0077150B"/>
    <w:rsid w:val="0078446E"/>
    <w:rsid w:val="00787480"/>
    <w:rsid w:val="007A371F"/>
    <w:rsid w:val="007B0914"/>
    <w:rsid w:val="007D364F"/>
    <w:rsid w:val="00806A96"/>
    <w:rsid w:val="00867131"/>
    <w:rsid w:val="00884FEA"/>
    <w:rsid w:val="008C402C"/>
    <w:rsid w:val="00921298"/>
    <w:rsid w:val="009735B5"/>
    <w:rsid w:val="009C0787"/>
    <w:rsid w:val="009E0537"/>
    <w:rsid w:val="009E2E55"/>
    <w:rsid w:val="009F48A9"/>
    <w:rsid w:val="00A108E0"/>
    <w:rsid w:val="00A46145"/>
    <w:rsid w:val="00A474F2"/>
    <w:rsid w:val="00A74CB5"/>
    <w:rsid w:val="00AB13CC"/>
    <w:rsid w:val="00AC011A"/>
    <w:rsid w:val="00AF210E"/>
    <w:rsid w:val="00B02002"/>
    <w:rsid w:val="00B025CD"/>
    <w:rsid w:val="00B440F0"/>
    <w:rsid w:val="00B94370"/>
    <w:rsid w:val="00BB6A4F"/>
    <w:rsid w:val="00BC61E2"/>
    <w:rsid w:val="00BD0DF2"/>
    <w:rsid w:val="00C73BD8"/>
    <w:rsid w:val="00C84980"/>
    <w:rsid w:val="00CF5DAC"/>
    <w:rsid w:val="00CF7EA5"/>
    <w:rsid w:val="00E63BFE"/>
    <w:rsid w:val="00E81D54"/>
    <w:rsid w:val="00E86693"/>
    <w:rsid w:val="00EF20C8"/>
    <w:rsid w:val="00F109D2"/>
    <w:rsid w:val="00F76E02"/>
    <w:rsid w:val="00FF5A25"/>
    <w:rsid w:val="012077EA"/>
    <w:rsid w:val="39F07575"/>
    <w:rsid w:val="49C55D0A"/>
    <w:rsid w:val="5C532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Calibri" w:hAnsi="Calibri" w:eastAsia="宋体" w:cs="Times New Roman"/>
      <w:color w:val="000000"/>
      <w:sz w:val="21"/>
      <w:u w:color="000000"/>
      <w:lang w:val="en-US" w:eastAsia="zh-CN" w:bidi="ar-SA"/>
    </w:rPr>
  </w:style>
  <w:style w:type="paragraph" w:styleId="3">
    <w:name w:val="heading 2"/>
    <w:basedOn w:val="1"/>
    <w:next w:val="1"/>
    <w:unhideWhenUsed/>
    <w:qFormat/>
    <w:uiPriority w:val="0"/>
    <w:pPr>
      <w:keepNext/>
      <w:keepLines/>
      <w:spacing w:before="260" w:after="260" w:line="416" w:lineRule="atLeast"/>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Date"/>
    <w:basedOn w:val="1"/>
    <w:next w:val="1"/>
    <w:link w:val="20"/>
    <w:uiPriority w:val="0"/>
    <w:pPr>
      <w:ind w:left="100" w:leftChars="2500"/>
    </w:pPr>
  </w:style>
  <w:style w:type="paragraph" w:styleId="5">
    <w:name w:val="Balloon Text"/>
    <w:basedOn w:val="1"/>
    <w:link w:val="17"/>
    <w:qFormat/>
    <w:uiPriority w:val="0"/>
    <w:pPr>
      <w:spacing w:line="240" w:lineRule="auto"/>
    </w:pPr>
    <w:rPr>
      <w:sz w:val="18"/>
      <w:szCs w:val="18"/>
    </w:rPr>
  </w:style>
  <w:style w:type="paragraph" w:styleId="6">
    <w:name w:val="footer"/>
    <w:basedOn w:val="1"/>
    <w:link w:val="19"/>
    <w:qFormat/>
    <w:uiPriority w:val="0"/>
    <w:pPr>
      <w:tabs>
        <w:tab w:val="center" w:pos="4153"/>
        <w:tab w:val="right" w:pos="8306"/>
      </w:tabs>
      <w:snapToGrid w:val="0"/>
      <w:spacing w:line="240" w:lineRule="atLeast"/>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uiPriority w:val="99"/>
    <w:rPr>
      <w:rFonts w:ascii="宋体" w:hAnsi="宋体" w:cs="宋体"/>
      <w:sz w:val="24"/>
      <w:szCs w:val="24"/>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uiPriority w:val="0"/>
    <w:rPr>
      <w:color w:val="333333"/>
      <w:u w:val="none"/>
    </w:rPr>
  </w:style>
  <w:style w:type="character" w:styleId="14">
    <w:name w:val="Emphasis"/>
    <w:basedOn w:val="11"/>
    <w:qFormat/>
    <w:uiPriority w:val="0"/>
    <w:rPr>
      <w:i/>
    </w:rPr>
  </w:style>
  <w:style w:type="character" w:styleId="15">
    <w:name w:val="Hyperlink"/>
    <w:basedOn w:val="11"/>
    <w:unhideWhenUsed/>
    <w:uiPriority w:val="99"/>
    <w:rPr>
      <w:color w:val="0000FF"/>
      <w:u w:val="none"/>
    </w:rPr>
  </w:style>
  <w:style w:type="paragraph" w:styleId="16">
    <w:name w:val="List Paragraph"/>
    <w:basedOn w:val="1"/>
    <w:qFormat/>
    <w:uiPriority w:val="0"/>
    <w:pPr>
      <w:ind w:firstLine="420" w:firstLineChars="200"/>
    </w:pPr>
    <w:rPr>
      <w:rFonts w:ascii="Times New Roman" w:hAnsi="Times New Roman"/>
    </w:rPr>
  </w:style>
  <w:style w:type="character" w:customStyle="1" w:styleId="17">
    <w:name w:val="批注框文本 Char"/>
    <w:basedOn w:val="11"/>
    <w:link w:val="5"/>
    <w:uiPriority w:val="0"/>
    <w:rPr>
      <w:color w:val="000000"/>
      <w:sz w:val="18"/>
      <w:szCs w:val="18"/>
      <w:u w:color="000000"/>
    </w:rPr>
  </w:style>
  <w:style w:type="character" w:customStyle="1" w:styleId="18">
    <w:name w:val="页眉 Char"/>
    <w:basedOn w:val="11"/>
    <w:link w:val="7"/>
    <w:qFormat/>
    <w:uiPriority w:val="0"/>
    <w:rPr>
      <w:color w:val="000000"/>
      <w:sz w:val="18"/>
      <w:szCs w:val="18"/>
      <w:u w:color="000000"/>
    </w:rPr>
  </w:style>
  <w:style w:type="character" w:customStyle="1" w:styleId="19">
    <w:name w:val="页脚 Char"/>
    <w:basedOn w:val="11"/>
    <w:link w:val="6"/>
    <w:qFormat/>
    <w:uiPriority w:val="0"/>
    <w:rPr>
      <w:color w:val="000000"/>
      <w:sz w:val="18"/>
      <w:szCs w:val="18"/>
      <w:u w:color="000000"/>
    </w:rPr>
  </w:style>
  <w:style w:type="character" w:customStyle="1" w:styleId="20">
    <w:name w:val="日期 Char"/>
    <w:basedOn w:val="11"/>
    <w:link w:val="4"/>
    <w:uiPriority w:val="0"/>
    <w:rPr>
      <w:color w:val="000000"/>
      <w:sz w:val="21"/>
      <w:u w:color="000000"/>
    </w:rPr>
  </w:style>
  <w:style w:type="character" w:customStyle="1" w:styleId="21">
    <w:name w:val="bsharetext"/>
    <w:basedOn w:val="11"/>
    <w:uiPriority w:val="0"/>
  </w:style>
  <w:style w:type="character" w:customStyle="1" w:styleId="22">
    <w:name w:val="hover38"/>
    <w:basedOn w:val="11"/>
    <w:uiPriority w:val="0"/>
  </w:style>
  <w:style w:type="character" w:customStyle="1" w:styleId="23">
    <w:name w:val="hover39"/>
    <w:basedOn w:val="11"/>
    <w:uiPriority w:val="0"/>
  </w:style>
  <w:style w:type="character" w:customStyle="1" w:styleId="24">
    <w:name w:val="hover40"/>
    <w:basedOn w:val="11"/>
    <w:uiPriority w:val="0"/>
    <w:rPr>
      <w:color w:val="CC0000"/>
    </w:rPr>
  </w:style>
  <w:style w:type="character" w:customStyle="1" w:styleId="25">
    <w:name w:val="hover41"/>
    <w:basedOn w:val="11"/>
    <w:uiPriority w:val="0"/>
    <w:rPr>
      <w:color w:val="00A4E3"/>
    </w:rPr>
  </w:style>
  <w:style w:type="character" w:customStyle="1" w:styleId="26">
    <w:name w:val="hover"/>
    <w:basedOn w:val="11"/>
    <w:uiPriority w:val="0"/>
  </w:style>
  <w:style w:type="character" w:customStyle="1" w:styleId="27">
    <w:name w:val="hover1"/>
    <w:basedOn w:val="11"/>
    <w:uiPriority w:val="0"/>
  </w:style>
  <w:style w:type="character" w:customStyle="1" w:styleId="28">
    <w:name w:val="hover2"/>
    <w:basedOn w:val="11"/>
    <w:uiPriority w:val="0"/>
    <w:rPr>
      <w:color w:val="CC0000"/>
    </w:rPr>
  </w:style>
  <w:style w:type="character" w:customStyle="1" w:styleId="29">
    <w:name w:val="hover3"/>
    <w:basedOn w:val="11"/>
    <w:uiPriority w:val="0"/>
    <w:rPr>
      <w:color w:val="00A4E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E88E38-E0A6-49BA-874E-E282A63AC3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685</Words>
  <Characters>3911</Characters>
  <Lines>32</Lines>
  <Paragraphs>9</Paragraphs>
  <TotalTime>9</TotalTime>
  <ScaleCrop>false</ScaleCrop>
  <LinksUpToDate>false</LinksUpToDate>
  <CharactersWithSpaces>4587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2020-01-13T07:10:00Z</dcterms:created>
  <dc:creator>你是好人</dc:creator>
  <cp:lastModifiedBy>Administrator</cp:lastModifiedBy>
  <cp:lastPrinted>2020-01-15T01:54:00Z</cp:lastPrinted>
  <dcterms:modified xsi:type="dcterms:W3CDTF">2020-01-16T07:23:54Z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