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MS Mincho" w:hAnsi="MS Mincho" w:eastAsia="MS Mincho" w:cs="MS Mincho"/>
          <w:kern w:val="0"/>
          <w:sz w:val="44"/>
          <w:szCs w:val="44"/>
        </w:rPr>
      </w:pPr>
      <w:r>
        <w:rPr>
          <w:rFonts w:hint="eastAsia" w:ascii="MS Mincho" w:hAnsi="MS Mincho" w:eastAsia="宋体" w:cs="MS Mincho"/>
          <w:kern w:val="0"/>
          <w:sz w:val="44"/>
          <w:szCs w:val="44"/>
          <w:lang w:eastAsia="zh-CN"/>
        </w:rPr>
        <w:t>高安市</w:t>
      </w:r>
      <w:r>
        <w:rPr>
          <w:rFonts w:hint="eastAsia" w:ascii="MS Mincho" w:hAnsi="MS Mincho" w:eastAsia="MS Mincho" w:cs="MS Mincho"/>
          <w:kern w:val="0"/>
          <w:sz w:val="44"/>
          <w:szCs w:val="44"/>
        </w:rPr>
        <w:t>瑞州街道202</w:t>
      </w:r>
      <w:r>
        <w:rPr>
          <w:rFonts w:hint="default" w:ascii="MS Mincho" w:hAnsi="MS Mincho" w:eastAsia="宋体" w:cs="MS Mincho"/>
          <w:kern w:val="0"/>
          <w:sz w:val="44"/>
          <w:szCs w:val="44"/>
          <w:lang w:val="en-US" w:eastAsia="zh-CN"/>
        </w:rPr>
        <w:t>2</w:t>
      </w:r>
      <w:r>
        <w:rPr>
          <w:rFonts w:hint="eastAsia" w:ascii="MS Mincho" w:hAnsi="MS Mincho" w:eastAsia="MS Mincho" w:cs="MS Mincho"/>
          <w:kern w:val="0"/>
          <w:sz w:val="44"/>
          <w:szCs w:val="44"/>
        </w:rPr>
        <w:t>年政府信息</w:t>
      </w:r>
    </w:p>
    <w:p>
      <w:pPr>
        <w:widowControl/>
        <w:jc w:val="center"/>
        <w:rPr>
          <w:rFonts w:hint="eastAsia" w:ascii="MS Mincho" w:hAnsi="MS Mincho" w:cs="MS Mincho"/>
          <w:kern w:val="0"/>
          <w:sz w:val="44"/>
          <w:szCs w:val="44"/>
        </w:rPr>
      </w:pPr>
      <w:r>
        <w:rPr>
          <w:rFonts w:hint="eastAsia" w:ascii="MS Mincho" w:hAnsi="MS Mincho" w:eastAsia="MS Mincho" w:cs="MS Mincho"/>
          <w:kern w:val="0"/>
          <w:sz w:val="44"/>
          <w:szCs w:val="44"/>
        </w:rPr>
        <w:t>公开工作年</w:t>
      </w:r>
      <w:r>
        <w:rPr>
          <w:rFonts w:hint="eastAsia" w:ascii="宋体" w:hAnsi="宋体" w:eastAsia="宋体" w:cs="宋体"/>
          <w:kern w:val="0"/>
          <w:sz w:val="44"/>
          <w:szCs w:val="44"/>
        </w:rPr>
        <w:t>报</w:t>
      </w:r>
    </w:p>
    <w:p>
      <w:pPr>
        <w:widowControl/>
        <w:ind w:firstLine="640" w:firstLineChars="200"/>
        <w:jc w:val="left"/>
        <w:rPr>
          <w:rFonts w:hint="eastAsia" w:ascii="仿宋" w:hAnsi="仿宋" w:eastAsia="仿宋" w:cs="宋体"/>
          <w:kern w:val="0"/>
          <w:sz w:val="32"/>
          <w:szCs w:val="32"/>
        </w:rPr>
      </w:pPr>
      <w:r>
        <w:rPr>
          <w:rFonts w:hint="eastAsia" w:ascii="仿宋" w:hAnsi="MS Mincho" w:eastAsia="MS Mincho" w:cs="MS Mincho"/>
          <w:kern w:val="0"/>
          <w:sz w:val="32"/>
          <w:szCs w:val="32"/>
        </w:rPr>
        <w:t> </w:t>
      </w:r>
      <w:r>
        <w:rPr>
          <w:rFonts w:hint="eastAsia" w:ascii="仿宋" w:hAnsi="仿宋" w:eastAsia="仿宋" w:cs="宋体"/>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30</w:t>
      </w:r>
      <w:r>
        <w:rPr>
          <w:rFonts w:hint="eastAsia" w:ascii="仿宋" w:hAnsi="仿宋" w:eastAsia="仿宋" w:cs="宋体"/>
          <w:kern w:val="0"/>
          <w:sz w:val="32"/>
          <w:szCs w:val="32"/>
        </w:rPr>
        <w:t>号）要求，由瑞州街道结合有关统计数据编制。</w:t>
      </w:r>
    </w:p>
    <w:p>
      <w:pPr>
        <w:widowControl/>
        <w:ind w:firstLine="692" w:firstLineChars="200"/>
        <w:jc w:val="left"/>
        <w:rPr>
          <w:rFonts w:hint="eastAsia" w:ascii="仿宋_GB2312" w:hAnsi="仿宋_GB2312" w:eastAsia="仿宋_GB2312" w:cs="仿宋_GB2312"/>
          <w:spacing w:val="13"/>
          <w:kern w:val="2"/>
          <w:sz w:val="32"/>
          <w:szCs w:val="32"/>
          <w:lang w:val="en-US" w:eastAsia="zh-CN" w:bidi="ar-SA"/>
        </w:rPr>
      </w:pPr>
      <w:r>
        <w:rPr>
          <w:rFonts w:hint="eastAsia" w:ascii="仿宋_GB2312" w:hAnsi="仿宋_GB2312" w:eastAsia="仿宋_GB2312" w:cs="仿宋_GB2312"/>
          <w:spacing w:val="13"/>
          <w:kern w:val="2"/>
          <w:sz w:val="32"/>
          <w:szCs w:val="32"/>
          <w:lang w:val="en-US" w:eastAsia="zh-CN" w:bidi="ar-SA"/>
        </w:rPr>
        <w:t>为进一步推进政务公开工作，按照《江西省人民政府政务公开办公室关于印发基层政务公开标准化规范化“十县百乡”建设方案的通知》，结合基层政务公开标准化规范化工作要求，我街道迅速部署、加强统筹、狠抓落实。通过进一步畅通政务公开渠道、扩展政务公开重点领域、完善政务公开内容，以满足群众需求和优化营商环境为根本出发点，优化工作流程，拓展公开内容、创新公开形式、完善公开制度、强化公开监督，政务公开贯穿街道工作全流程、全生命、全链条，推进政务公开工作的向纵深发展。</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本年度报告中所列数据的统计期限自202</w:t>
      </w:r>
      <w:r>
        <w:rPr>
          <w:rFonts w:hint="default" w:ascii="仿宋" w:hAnsi="仿宋" w:eastAsia="仿宋" w:cs="宋体"/>
          <w:kern w:val="0"/>
          <w:sz w:val="32"/>
          <w:szCs w:val="32"/>
          <w:lang w:val="en-US" w:eastAsia="zh-CN"/>
        </w:rPr>
        <w:t>2</w:t>
      </w:r>
      <w:r>
        <w:rPr>
          <w:rFonts w:hint="eastAsia" w:ascii="仿宋" w:hAnsi="仿宋" w:eastAsia="仿宋" w:cs="宋体"/>
          <w:kern w:val="0"/>
          <w:sz w:val="32"/>
          <w:szCs w:val="32"/>
        </w:rPr>
        <w:t>年1月1日起至202</w:t>
      </w:r>
      <w:r>
        <w:rPr>
          <w:rFonts w:hint="default" w:ascii="仿宋" w:hAnsi="仿宋" w:eastAsia="仿宋" w:cs="宋体"/>
          <w:kern w:val="0"/>
          <w:sz w:val="32"/>
          <w:szCs w:val="32"/>
          <w:lang w:val="en-US" w:eastAsia="zh-CN"/>
        </w:rPr>
        <w:t>2</w:t>
      </w:r>
      <w:r>
        <w:rPr>
          <w:rFonts w:hint="eastAsia" w:ascii="仿宋" w:hAnsi="仿宋" w:eastAsia="仿宋" w:cs="宋体"/>
          <w:kern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瑞州街道人民政府网站下载。如对本报告有任何疑问，请与</w:t>
      </w:r>
      <w:r>
        <w:rPr>
          <w:rFonts w:hint="eastAsia" w:ascii="仿宋" w:hAnsi="仿宋" w:eastAsia="仿宋" w:cs="宋体"/>
          <w:kern w:val="0"/>
          <w:sz w:val="32"/>
          <w:szCs w:val="32"/>
          <w:lang w:eastAsia="zh-CN"/>
        </w:rPr>
        <w:t>潘建军</w:t>
      </w:r>
      <w:r>
        <w:rPr>
          <w:rFonts w:hint="eastAsia" w:ascii="仿宋" w:hAnsi="仿宋" w:eastAsia="仿宋" w:cs="宋体"/>
          <w:kern w:val="0"/>
          <w:sz w:val="32"/>
          <w:szCs w:val="32"/>
        </w:rPr>
        <w:t>联系（地址：高安市瑞安路196号，电话：0795-5289010，邮编：330800）。</w:t>
      </w:r>
      <w:r>
        <w:rPr>
          <w:rFonts w:hint="eastAsia" w:ascii="宋体" w:hAnsi="宋体" w:eastAsia="仿宋" w:cs="宋体"/>
          <w:kern w:val="0"/>
          <w:sz w:val="32"/>
          <w:szCs w:val="32"/>
        </w:rPr>
        <w:t> </w:t>
      </w:r>
      <w:r>
        <w:rPr>
          <w:rFonts w:hint="eastAsia" w:ascii="仿宋" w:hAnsi="仿宋" w:eastAsia="仿宋" w:cs="宋体"/>
          <w:kern w:val="0"/>
          <w:sz w:val="32"/>
          <w:szCs w:val="32"/>
        </w:rPr>
        <w:t xml:space="preserve"> </w:t>
      </w:r>
    </w:p>
    <w:p>
      <w:pPr>
        <w:widowControl/>
        <w:ind w:firstLine="480"/>
        <w:rPr>
          <w:rFonts w:hint="eastAsia" w:ascii="黑体" w:hAnsi="黑体" w:eastAsia="黑体" w:cs="宋体"/>
          <w:kern w:val="0"/>
          <w:sz w:val="32"/>
          <w:szCs w:val="32"/>
        </w:rPr>
      </w:pPr>
      <w:r>
        <w:rPr>
          <w:rFonts w:hint="eastAsia" w:ascii="黑体" w:hAnsi="黑体" w:eastAsia="黑体" w:cs="宋体"/>
          <w:kern w:val="0"/>
          <w:sz w:val="32"/>
          <w:szCs w:val="32"/>
        </w:rPr>
        <w:t>一、总体情况</w:t>
      </w:r>
      <w:r>
        <w:rPr>
          <w:rFonts w:ascii="黑体" w:hAnsi="黑体" w:eastAsia="黑体" w:cs="宋体"/>
          <w:kern w:val="0"/>
          <w:sz w:val="32"/>
          <w:szCs w:val="32"/>
        </w:rPr>
        <w:t xml:space="preserve"> </w:t>
      </w:r>
    </w:p>
    <w:p>
      <w:pPr>
        <w:widowControl/>
        <w:ind w:firstLine="480"/>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年瑞州街道坚持以习近平新时代中国特色社会主义思想为指导，</w:t>
      </w:r>
      <w:r>
        <w:rPr>
          <w:rFonts w:hint="eastAsia" w:ascii="仿宋" w:hAnsi="仿宋" w:eastAsia="仿宋" w:cs="宋体"/>
          <w:kern w:val="0"/>
          <w:sz w:val="32"/>
          <w:szCs w:val="32"/>
          <w:lang w:eastAsia="zh-CN"/>
        </w:rPr>
        <w:t>认真</w:t>
      </w:r>
      <w:r>
        <w:rPr>
          <w:rFonts w:hint="default" w:ascii="仿宋" w:hAnsi="仿宋" w:eastAsia="仿宋" w:cs="宋体"/>
          <w:kern w:val="0"/>
          <w:sz w:val="32"/>
          <w:szCs w:val="32"/>
          <w:lang w:val="en-US" w:eastAsia="zh-CN"/>
        </w:rPr>
        <w:t>学习贯彻党的十九届六中全会、省第十五次党代会和</w:t>
      </w:r>
      <w:r>
        <w:rPr>
          <w:rFonts w:hint="eastAsia" w:ascii="仿宋" w:hAnsi="仿宋" w:eastAsia="仿宋" w:cs="宋体"/>
          <w:kern w:val="0"/>
          <w:sz w:val="32"/>
          <w:szCs w:val="32"/>
          <w:lang w:val="en-US" w:eastAsia="zh-CN"/>
        </w:rPr>
        <w:t>宜春</w:t>
      </w:r>
      <w:r>
        <w:rPr>
          <w:rFonts w:hint="default" w:ascii="仿宋" w:hAnsi="仿宋" w:eastAsia="仿宋" w:cs="宋体"/>
          <w:kern w:val="0"/>
          <w:sz w:val="32"/>
          <w:szCs w:val="32"/>
          <w:lang w:val="en-US" w:eastAsia="zh-CN"/>
        </w:rPr>
        <w:t>市第五次党代会精神</w:t>
      </w:r>
      <w:r>
        <w:rPr>
          <w:rFonts w:hint="eastAsia" w:ascii="仿宋" w:hAnsi="仿宋" w:eastAsia="仿宋" w:cs="宋体"/>
          <w:kern w:val="0"/>
          <w:sz w:val="32"/>
          <w:szCs w:val="32"/>
          <w:lang w:val="en-US" w:eastAsia="zh-CN"/>
        </w:rPr>
        <w:t>，</w:t>
      </w:r>
      <w:r>
        <w:rPr>
          <w:rFonts w:ascii="仿宋_GB2312" w:hAnsi="仿宋_GB2312" w:eastAsia="仿宋" w:cs="楷体_GB2312"/>
          <w:sz w:val="32"/>
          <w:szCs w:val="32"/>
        </w:rPr>
        <w:t>全面实施“一城一画，瑞气瑞州”发展目标，不忘初心、笃行不怠，全心服从和服务于市委市政府重点工作、重点工程、重点项目，</w:t>
      </w:r>
      <w:r>
        <w:rPr>
          <w:rFonts w:hint="eastAsia" w:ascii="仿宋" w:hAnsi="仿宋" w:eastAsia="仿宋" w:cs="宋体"/>
          <w:kern w:val="0"/>
          <w:sz w:val="32"/>
          <w:szCs w:val="32"/>
        </w:rPr>
        <w:t>严格落实《国务院办公厅印发〈关于全面推进政务公开工作的意见〉实施细则的通知》（国办发〔2016〕80号）和《国务院办公厅关于印发2020年政务公开工作要点的通知》（国办发〔2020〕17号）的要求。</w:t>
      </w:r>
      <w:r>
        <w:rPr>
          <w:rFonts w:hint="eastAsia" w:ascii="仿宋" w:hAnsi="仿宋" w:eastAsia="仿宋" w:cs="仿宋"/>
          <w:sz w:val="32"/>
          <w:szCs w:val="32"/>
          <w:lang w:val="en-US" w:eastAsia="zh-CN"/>
        </w:rPr>
        <w:t>在高安市政府办公室和高安市信息中心的指导下，按照政务公开有关要求，不断拓展公开内容、创新公开形式、完善公开制度、强化公开监督，</w:t>
      </w:r>
      <w:r>
        <w:rPr>
          <w:rFonts w:hint="eastAsia" w:ascii="仿宋" w:hAnsi="仿宋" w:eastAsia="仿宋" w:cs="宋体"/>
          <w:kern w:val="0"/>
          <w:sz w:val="32"/>
          <w:szCs w:val="32"/>
        </w:rPr>
        <w:t>积极明确目标任务，紧紧围绕市委、市政府中心工作及社会群众关注关切</w:t>
      </w:r>
      <w:r>
        <w:rPr>
          <w:rFonts w:hint="eastAsia" w:ascii="仿宋" w:hAnsi="仿宋" w:eastAsia="仿宋" w:cs="宋体"/>
          <w:kern w:val="0"/>
          <w:sz w:val="32"/>
          <w:szCs w:val="32"/>
          <w:lang w:eastAsia="zh-CN"/>
        </w:rPr>
        <w:t>领域</w:t>
      </w:r>
      <w:r>
        <w:rPr>
          <w:rFonts w:hint="eastAsia" w:ascii="仿宋" w:hAnsi="仿宋" w:eastAsia="仿宋" w:cs="宋体"/>
          <w:kern w:val="0"/>
          <w:sz w:val="32"/>
          <w:szCs w:val="32"/>
        </w:rPr>
        <w:t>，着力提升政府信息公开质量，推进拓宽政府信息公开渠道，不断增强政府信息公开实效</w:t>
      </w:r>
      <w:r>
        <w:rPr>
          <w:rFonts w:hint="eastAsia" w:ascii="仿宋" w:hAnsi="仿宋" w:eastAsia="仿宋" w:cs="宋体"/>
          <w:kern w:val="0"/>
          <w:sz w:val="32"/>
          <w:szCs w:val="32"/>
          <w:lang w:eastAsia="zh-CN"/>
        </w:rPr>
        <w:t>。</w:t>
      </w:r>
    </w:p>
    <w:p>
      <w:pPr>
        <w:widowControl/>
        <w:ind w:firstLine="480"/>
        <w:rPr>
          <w:rFonts w:ascii="仿宋" w:hAnsi="仿宋" w:eastAsia="仿宋" w:cs="宋体"/>
          <w:kern w:val="0"/>
          <w:sz w:val="32"/>
          <w:szCs w:val="32"/>
        </w:rPr>
      </w:pPr>
      <w:r>
        <w:rPr>
          <w:rFonts w:hint="eastAsia" w:ascii="仿宋" w:hAnsi="仿宋" w:eastAsia="仿宋" w:cs="宋体"/>
          <w:b/>
          <w:bCs/>
          <w:kern w:val="0"/>
          <w:sz w:val="32"/>
          <w:szCs w:val="32"/>
        </w:rPr>
        <w:t xml:space="preserve">（一）主动公开 </w:t>
      </w:r>
    </w:p>
    <w:p>
      <w:pPr>
        <w:widowControl/>
        <w:ind w:firstLine="480"/>
        <w:rPr>
          <w:rFonts w:hint="eastAsia" w:ascii="仿宋" w:hAnsi="仿宋" w:eastAsia="仿宋" w:cs="宋体"/>
          <w:kern w:val="0"/>
          <w:sz w:val="32"/>
          <w:szCs w:val="32"/>
          <w:lang w:eastAsia="zh-CN"/>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年瑞州街道办事处紧紧围绕市委、市政府中心工作要求，</w:t>
      </w:r>
      <w:r>
        <w:rPr>
          <w:rFonts w:hint="eastAsia" w:ascii="仿宋" w:hAnsi="仿宋" w:eastAsia="仿宋" w:cs="仿宋"/>
          <w:kern w:val="0"/>
          <w:sz w:val="32"/>
          <w:szCs w:val="32"/>
          <w:lang w:val="en-US" w:eastAsia="zh-CN" w:bidi="ar"/>
        </w:rPr>
        <w:t>围绕重大项目部署决策落实、六稳六保、财政、人事、棚改拆迁、土地规划、疫情防控、安全生产、扫黑除恶、城乡环境整治、人事信息、乡村振兴等跟群众切身利益相关的重点领域，扎实推进主动公开工作，由街道副书记陈佳乐同志分管、由党政办主任付志强同志协管、由</w:t>
      </w:r>
      <w:r>
        <w:rPr>
          <w:rFonts w:hint="eastAsia" w:ascii="仿宋" w:hAnsi="仿宋" w:eastAsia="仿宋" w:cs="仿宋"/>
          <w:sz w:val="32"/>
          <w:szCs w:val="32"/>
          <w:lang w:eastAsia="zh-CN"/>
        </w:rPr>
        <w:t>党政办干事潘建军同志</w:t>
      </w:r>
      <w:r>
        <w:rPr>
          <w:rFonts w:hint="eastAsia" w:ascii="仿宋" w:hAnsi="仿宋" w:eastAsia="仿宋" w:cs="仿宋"/>
          <w:sz w:val="32"/>
          <w:szCs w:val="32"/>
        </w:rPr>
        <w:t>担任信息管理员，对政务信息公开网站进行日常维护管理，做到了领导、机构、人员“三到位”，同时，把信息公开工作分解到</w:t>
      </w:r>
      <w:r>
        <w:rPr>
          <w:rFonts w:hint="eastAsia" w:ascii="仿宋" w:hAnsi="仿宋" w:eastAsia="仿宋" w:cs="仿宋"/>
          <w:sz w:val="32"/>
          <w:szCs w:val="32"/>
          <w:lang w:eastAsia="zh-CN"/>
        </w:rPr>
        <w:t>街办</w:t>
      </w:r>
      <w:r>
        <w:rPr>
          <w:rFonts w:hint="eastAsia" w:ascii="仿宋" w:hAnsi="仿宋" w:eastAsia="仿宋" w:cs="仿宋"/>
          <w:sz w:val="32"/>
          <w:szCs w:val="32"/>
        </w:rPr>
        <w:t>内部的有关科室和人员，强化“一把手挂帅、副职领导具体抓、责任到科室、落实到人头”的工作机制。建立健全信息</w:t>
      </w:r>
      <w:r>
        <w:rPr>
          <w:rFonts w:hint="eastAsia" w:ascii="仿宋" w:hAnsi="仿宋" w:eastAsia="仿宋" w:cs="仿宋"/>
          <w:sz w:val="32"/>
          <w:szCs w:val="32"/>
          <w:lang w:eastAsia="zh-CN"/>
        </w:rPr>
        <w:t>拟稿</w:t>
      </w:r>
      <w:r>
        <w:rPr>
          <w:rFonts w:hint="eastAsia" w:ascii="仿宋" w:hAnsi="仿宋" w:eastAsia="仿宋" w:cs="仿宋"/>
          <w:sz w:val="32"/>
          <w:szCs w:val="32"/>
        </w:rPr>
        <w:t>、</w:t>
      </w:r>
      <w:r>
        <w:rPr>
          <w:rFonts w:hint="eastAsia" w:ascii="仿宋" w:hAnsi="仿宋" w:eastAsia="仿宋" w:cs="仿宋"/>
          <w:sz w:val="32"/>
          <w:szCs w:val="32"/>
          <w:lang w:eastAsia="zh-CN"/>
        </w:rPr>
        <w:t>审核</w:t>
      </w:r>
      <w:r>
        <w:rPr>
          <w:rFonts w:hint="eastAsia" w:ascii="仿宋" w:hAnsi="仿宋" w:eastAsia="仿宋" w:cs="仿宋"/>
          <w:sz w:val="32"/>
          <w:szCs w:val="32"/>
        </w:rPr>
        <w:t>、</w:t>
      </w:r>
      <w:r>
        <w:rPr>
          <w:rFonts w:hint="eastAsia" w:ascii="仿宋" w:hAnsi="仿宋" w:eastAsia="仿宋" w:cs="仿宋"/>
          <w:sz w:val="32"/>
          <w:szCs w:val="32"/>
          <w:lang w:eastAsia="zh-CN"/>
        </w:rPr>
        <w:t>审批</w:t>
      </w:r>
      <w:r>
        <w:rPr>
          <w:rFonts w:hint="eastAsia" w:ascii="仿宋" w:hAnsi="仿宋" w:eastAsia="仿宋" w:cs="仿宋"/>
          <w:sz w:val="32"/>
          <w:szCs w:val="32"/>
        </w:rPr>
        <w:t>、</w:t>
      </w:r>
      <w:r>
        <w:rPr>
          <w:rFonts w:hint="eastAsia" w:ascii="仿宋" w:hAnsi="仿宋" w:eastAsia="仿宋" w:cs="仿宋"/>
          <w:sz w:val="32"/>
          <w:szCs w:val="32"/>
          <w:lang w:eastAsia="zh-CN"/>
        </w:rPr>
        <w:t>发布</w:t>
      </w:r>
      <w:r>
        <w:rPr>
          <w:rFonts w:hint="eastAsia" w:ascii="仿宋" w:hAnsi="仿宋" w:eastAsia="仿宋" w:cs="仿宋"/>
          <w:sz w:val="32"/>
          <w:szCs w:val="32"/>
        </w:rPr>
        <w:t>、监督</w:t>
      </w:r>
      <w:r>
        <w:rPr>
          <w:rFonts w:hint="eastAsia" w:ascii="仿宋" w:hAnsi="仿宋" w:eastAsia="仿宋" w:cs="仿宋"/>
          <w:sz w:val="32"/>
          <w:szCs w:val="32"/>
          <w:lang w:eastAsia="zh-CN"/>
        </w:rPr>
        <w:t>五</w:t>
      </w:r>
      <w:r>
        <w:rPr>
          <w:rFonts w:hint="eastAsia" w:ascii="仿宋" w:hAnsi="仿宋" w:eastAsia="仿宋" w:cs="仿宋"/>
          <w:sz w:val="32"/>
          <w:szCs w:val="32"/>
        </w:rPr>
        <w:t>项制度</w:t>
      </w:r>
      <w:r>
        <w:rPr>
          <w:rFonts w:hint="eastAsia" w:ascii="仿宋" w:hAnsi="仿宋" w:eastAsia="仿宋" w:cs="仿宋"/>
          <w:sz w:val="32"/>
          <w:szCs w:val="32"/>
          <w:lang w:eastAsia="zh-CN"/>
        </w:rPr>
        <w:t>，</w:t>
      </w:r>
      <w:r>
        <w:rPr>
          <w:rFonts w:hint="eastAsia" w:ascii="仿宋" w:hAnsi="仿宋" w:eastAsia="仿宋" w:cs="仿宋"/>
          <w:sz w:val="32"/>
          <w:szCs w:val="32"/>
        </w:rPr>
        <w:t>促进信息公开工作走上制度化、规范化的轨道。按要求进行实时更新</w:t>
      </w:r>
      <w:r>
        <w:rPr>
          <w:rFonts w:hint="eastAsia" w:ascii="仿宋" w:hAnsi="仿宋" w:eastAsia="仿宋" w:cs="仿宋"/>
          <w:sz w:val="32"/>
          <w:szCs w:val="32"/>
          <w:lang w:eastAsia="zh-CN"/>
        </w:rPr>
        <w:t>，共公布信息</w:t>
      </w:r>
      <w:r>
        <w:rPr>
          <w:rFonts w:hint="default" w:ascii="仿宋" w:hAnsi="仿宋" w:eastAsia="仿宋" w:cs="仿宋"/>
          <w:sz w:val="32"/>
          <w:szCs w:val="32"/>
          <w:lang w:val="en-US" w:eastAsia="zh-CN"/>
        </w:rPr>
        <w:t>208</w:t>
      </w:r>
      <w:r>
        <w:rPr>
          <w:rFonts w:hint="eastAsia" w:ascii="仿宋" w:hAnsi="仿宋" w:eastAsia="仿宋" w:cs="仿宋"/>
          <w:sz w:val="32"/>
          <w:szCs w:val="32"/>
          <w:lang w:val="en-US" w:eastAsia="zh-CN"/>
        </w:rPr>
        <w:t>条。</w:t>
      </w:r>
      <w:r>
        <w:rPr>
          <w:rFonts w:hint="eastAsia" w:ascii="仿宋" w:hAnsi="仿宋" w:eastAsia="仿宋" w:cs="宋体"/>
          <w:kern w:val="0"/>
          <w:sz w:val="32"/>
          <w:szCs w:val="32"/>
        </w:rPr>
        <w:t>主要包括</w:t>
      </w:r>
      <w:r>
        <w:rPr>
          <w:rFonts w:hint="eastAsia" w:ascii="仿宋" w:hAnsi="仿宋" w:eastAsia="仿宋" w:cs="宋体"/>
          <w:kern w:val="0"/>
          <w:sz w:val="32"/>
          <w:szCs w:val="32"/>
          <w:lang w:eastAsia="zh-CN"/>
        </w:rPr>
        <w:t>决策公开信息</w:t>
      </w:r>
      <w:r>
        <w:rPr>
          <w:rFonts w:hint="default" w:ascii="仿宋" w:hAnsi="仿宋" w:eastAsia="仿宋" w:cs="宋体"/>
          <w:kern w:val="0"/>
          <w:sz w:val="32"/>
          <w:szCs w:val="32"/>
          <w:lang w:val="en-US" w:eastAsia="zh-CN"/>
        </w:rPr>
        <w:t>40</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执行公开信息</w:t>
      </w:r>
      <w:r>
        <w:rPr>
          <w:rFonts w:hint="default" w:ascii="仿宋" w:hAnsi="仿宋" w:eastAsia="仿宋" w:cs="宋体"/>
          <w:kern w:val="0"/>
          <w:sz w:val="32"/>
          <w:szCs w:val="32"/>
          <w:lang w:val="en-US" w:eastAsia="zh-CN"/>
        </w:rPr>
        <w:t>13</w:t>
      </w:r>
      <w:r>
        <w:rPr>
          <w:rFonts w:hint="eastAsia" w:ascii="仿宋" w:hAnsi="仿宋" w:eastAsia="仿宋" w:cs="宋体"/>
          <w:kern w:val="0"/>
          <w:sz w:val="32"/>
          <w:szCs w:val="32"/>
          <w:lang w:val="en-US" w:eastAsia="zh-CN"/>
        </w:rPr>
        <w:t>条（其中</w:t>
      </w:r>
      <w:r>
        <w:rPr>
          <w:rFonts w:hint="eastAsia" w:ascii="仿宋" w:hAnsi="仿宋" w:eastAsia="仿宋" w:cs="宋体"/>
          <w:kern w:val="0"/>
          <w:sz w:val="32"/>
          <w:szCs w:val="32"/>
        </w:rPr>
        <w:t>重大决策跟踪反馈和执行效果评估</w:t>
      </w:r>
      <w:r>
        <w:rPr>
          <w:rFonts w:hint="default" w:ascii="仿宋" w:hAnsi="仿宋" w:eastAsia="仿宋" w:cs="宋体"/>
          <w:kern w:val="0"/>
          <w:sz w:val="32"/>
          <w:szCs w:val="32"/>
          <w:lang w:val="en-US" w:eastAsia="zh-CN"/>
        </w:rPr>
        <w:t>4</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决策部署落实</w:t>
      </w:r>
      <w:r>
        <w:rPr>
          <w:rFonts w:hint="default" w:ascii="仿宋" w:hAnsi="仿宋" w:eastAsia="仿宋" w:cs="宋体"/>
          <w:kern w:val="0"/>
          <w:sz w:val="32"/>
          <w:szCs w:val="32"/>
          <w:lang w:val="en-US" w:eastAsia="zh-CN"/>
        </w:rPr>
        <w:t>5</w:t>
      </w:r>
      <w:r>
        <w:rPr>
          <w:rFonts w:hint="eastAsia" w:ascii="仿宋" w:hAnsi="仿宋" w:eastAsia="仿宋" w:cs="宋体"/>
          <w:kern w:val="0"/>
          <w:sz w:val="32"/>
          <w:szCs w:val="32"/>
          <w:lang w:val="en-US" w:eastAsia="zh-CN"/>
        </w:rPr>
        <w:t>条，规划计划4条）</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管理公开信息</w:t>
      </w:r>
      <w:r>
        <w:rPr>
          <w:rFonts w:hint="default" w:ascii="仿宋" w:hAnsi="仿宋" w:eastAsia="仿宋" w:cs="宋体"/>
          <w:kern w:val="0"/>
          <w:sz w:val="32"/>
          <w:szCs w:val="32"/>
          <w:lang w:val="en-US" w:eastAsia="zh-CN"/>
        </w:rPr>
        <w:t>80</w:t>
      </w:r>
      <w:r>
        <w:rPr>
          <w:rFonts w:hint="eastAsia" w:ascii="仿宋" w:hAnsi="仿宋" w:eastAsia="仿宋" w:cs="宋体"/>
          <w:kern w:val="0"/>
          <w:sz w:val="32"/>
          <w:szCs w:val="32"/>
          <w:lang w:val="en-US" w:eastAsia="zh-CN"/>
        </w:rPr>
        <w:t>条（其中主要领导信息16条，政府机构</w:t>
      </w:r>
      <w:r>
        <w:rPr>
          <w:rFonts w:hint="default" w:ascii="仿宋" w:hAnsi="仿宋" w:eastAsia="仿宋" w:cs="宋体"/>
          <w:kern w:val="0"/>
          <w:sz w:val="32"/>
          <w:szCs w:val="32"/>
          <w:lang w:val="en-US" w:eastAsia="zh-CN"/>
        </w:rPr>
        <w:t>2</w:t>
      </w:r>
      <w:r>
        <w:rPr>
          <w:rFonts w:hint="eastAsia" w:ascii="仿宋" w:hAnsi="仿宋" w:eastAsia="仿宋" w:cs="宋体"/>
          <w:kern w:val="0"/>
          <w:sz w:val="32"/>
          <w:szCs w:val="32"/>
          <w:lang w:val="en-US" w:eastAsia="zh-CN"/>
        </w:rPr>
        <w:t>条，政务信息</w:t>
      </w:r>
      <w:r>
        <w:rPr>
          <w:rFonts w:hint="default" w:ascii="仿宋" w:hAnsi="仿宋" w:eastAsia="仿宋" w:cs="宋体"/>
          <w:kern w:val="0"/>
          <w:sz w:val="32"/>
          <w:szCs w:val="32"/>
          <w:lang w:val="en-US" w:eastAsia="zh-CN"/>
        </w:rPr>
        <w:t>50</w:t>
      </w:r>
      <w:r>
        <w:rPr>
          <w:rFonts w:hint="eastAsia" w:ascii="仿宋" w:hAnsi="仿宋" w:eastAsia="仿宋" w:cs="宋体"/>
          <w:kern w:val="0"/>
          <w:sz w:val="32"/>
          <w:szCs w:val="32"/>
          <w:lang w:val="en-US" w:eastAsia="zh-CN"/>
        </w:rPr>
        <w:t>条，人事信息6条，财政信息</w:t>
      </w:r>
      <w:r>
        <w:rPr>
          <w:rFonts w:hint="default" w:ascii="仿宋" w:hAnsi="仿宋" w:eastAsia="仿宋" w:cs="宋体"/>
          <w:kern w:val="0"/>
          <w:sz w:val="32"/>
          <w:szCs w:val="32"/>
          <w:lang w:val="en-US" w:eastAsia="zh-CN"/>
        </w:rPr>
        <w:t>6</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结果公开信息（瑞州街道关于对2021年高安市七届人大六次会议第78号建议办理情况答复）</w:t>
      </w:r>
      <w:r>
        <w:rPr>
          <w:rFonts w:hint="eastAsia" w:ascii="仿宋" w:hAnsi="仿宋" w:eastAsia="仿宋" w:cs="宋体"/>
          <w:kern w:val="0"/>
          <w:sz w:val="32"/>
          <w:szCs w:val="32"/>
          <w:lang w:val="en-US" w:eastAsia="zh-CN"/>
        </w:rPr>
        <w:t>2条</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六稳六保信息</w:t>
      </w:r>
      <w:r>
        <w:rPr>
          <w:rFonts w:hint="eastAsia" w:ascii="仿宋" w:hAnsi="仿宋" w:eastAsia="仿宋" w:cs="宋体"/>
          <w:kern w:val="0"/>
          <w:sz w:val="32"/>
          <w:szCs w:val="32"/>
          <w:lang w:val="en-US" w:eastAsia="zh-CN"/>
        </w:rPr>
        <w:t>11条、信息公开指南1条，</w:t>
      </w:r>
      <w:r>
        <w:rPr>
          <w:rFonts w:hint="eastAsia" w:ascii="仿宋" w:hAnsi="仿宋" w:eastAsia="仿宋" w:cs="宋体"/>
          <w:kern w:val="0"/>
          <w:sz w:val="32"/>
          <w:szCs w:val="32"/>
        </w:rPr>
        <w:t>信息公开年度报告</w:t>
      </w:r>
      <w:r>
        <w:rPr>
          <w:rFonts w:hint="eastAsia" w:ascii="仿宋" w:hAnsi="仿宋" w:eastAsia="仿宋" w:cs="宋体"/>
          <w:kern w:val="0"/>
          <w:sz w:val="32"/>
          <w:szCs w:val="32"/>
          <w:lang w:val="en-US" w:eastAsia="zh-CN"/>
        </w:rPr>
        <w:t>3条</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以上信息均</w:t>
      </w:r>
      <w:r>
        <w:rPr>
          <w:rFonts w:hint="eastAsia" w:ascii="仿宋" w:hAnsi="仿宋" w:eastAsia="仿宋" w:cs="宋体"/>
          <w:kern w:val="0"/>
          <w:sz w:val="32"/>
          <w:szCs w:val="32"/>
        </w:rPr>
        <w:t>可通过高安市政府门户网站的“政府信息公开”栏目查询</w:t>
      </w:r>
      <w:r>
        <w:rPr>
          <w:rFonts w:hint="eastAsia" w:ascii="仿宋" w:hAnsi="仿宋" w:eastAsia="仿宋" w:cs="宋体"/>
          <w:kern w:val="0"/>
          <w:sz w:val="32"/>
          <w:szCs w:val="32"/>
          <w:lang w:eastAsia="zh-CN"/>
        </w:rPr>
        <w:t>。</w:t>
      </w:r>
    </w:p>
    <w:p>
      <w:pPr>
        <w:widowControl/>
        <w:ind w:firstLine="480"/>
        <w:rPr>
          <w:rFonts w:ascii="仿宋" w:hAnsi="仿宋" w:eastAsia="仿宋" w:cs="宋体"/>
          <w:kern w:val="0"/>
          <w:sz w:val="32"/>
          <w:szCs w:val="32"/>
        </w:rPr>
      </w:pPr>
      <w:r>
        <w:rPr>
          <w:rFonts w:hint="eastAsia" w:ascii="仿宋" w:hAnsi="仿宋" w:eastAsia="仿宋" w:cs="宋体"/>
          <w:b/>
          <w:bCs/>
          <w:kern w:val="0"/>
          <w:sz w:val="32"/>
          <w:szCs w:val="32"/>
        </w:rPr>
        <w:t>（二）依申请公开</w:t>
      </w:r>
      <w:r>
        <w:rPr>
          <w:rFonts w:ascii="仿宋" w:hAnsi="仿宋" w:eastAsia="仿宋" w:cs="宋体"/>
          <w:kern w:val="0"/>
          <w:sz w:val="32"/>
          <w:szCs w:val="32"/>
        </w:rPr>
        <w:t xml:space="preserve"> </w:t>
      </w:r>
    </w:p>
    <w:p>
      <w:pPr>
        <w:widowControl/>
        <w:ind w:firstLine="480"/>
        <w:rPr>
          <w:rFonts w:ascii="仿宋" w:hAnsi="仿宋" w:eastAsia="仿宋" w:cs="宋体"/>
          <w:kern w:val="0"/>
          <w:sz w:val="32"/>
          <w:szCs w:val="32"/>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年度本街道</w:t>
      </w:r>
      <w:r>
        <w:rPr>
          <w:rFonts w:hint="eastAsia" w:ascii="仿宋" w:hAnsi="仿宋" w:eastAsia="仿宋" w:cs="宋体"/>
          <w:kern w:val="0"/>
          <w:sz w:val="32"/>
          <w:szCs w:val="32"/>
          <w:lang w:eastAsia="zh-CN"/>
        </w:rPr>
        <w:t>未收到过任何依申请公开的信息，也未对任何依申请公开信息进行过回复</w:t>
      </w:r>
      <w:r>
        <w:rPr>
          <w:rFonts w:hint="eastAsia" w:ascii="仿宋" w:hAnsi="仿宋" w:eastAsia="仿宋" w:cs="宋体"/>
          <w:kern w:val="0"/>
          <w:sz w:val="32"/>
          <w:szCs w:val="32"/>
        </w:rPr>
        <w:t xml:space="preserve">。 </w:t>
      </w:r>
    </w:p>
    <w:p>
      <w:pPr>
        <w:widowControl/>
        <w:ind w:firstLine="480"/>
        <w:rPr>
          <w:rFonts w:ascii="仿宋" w:hAnsi="仿宋" w:eastAsia="仿宋" w:cs="宋体"/>
          <w:kern w:val="0"/>
          <w:sz w:val="32"/>
          <w:szCs w:val="32"/>
        </w:rPr>
      </w:pPr>
      <w:r>
        <w:rPr>
          <w:rFonts w:hint="eastAsia" w:ascii="仿宋" w:hAnsi="仿宋" w:eastAsia="仿宋" w:cs="宋体"/>
          <w:b/>
          <w:bCs/>
          <w:kern w:val="0"/>
          <w:sz w:val="32"/>
          <w:szCs w:val="32"/>
        </w:rPr>
        <w:t>（三）政府信息管理</w:t>
      </w:r>
      <w:r>
        <w:rPr>
          <w:rFonts w:ascii="仿宋" w:hAnsi="仿宋" w:eastAsia="仿宋" w:cs="宋体"/>
          <w:kern w:val="0"/>
          <w:sz w:val="32"/>
          <w:szCs w:val="32"/>
        </w:rPr>
        <w:t xml:space="preserve"> </w:t>
      </w:r>
    </w:p>
    <w:p>
      <w:pPr>
        <w:widowControl/>
        <w:ind w:firstLine="480"/>
        <w:rPr>
          <w:rFonts w:hint="eastAsia" w:ascii="仿宋" w:hAnsi="仿宋" w:eastAsia="仿宋" w:cs="宋体"/>
          <w:kern w:val="0"/>
          <w:sz w:val="32"/>
          <w:szCs w:val="32"/>
        </w:rPr>
      </w:pPr>
      <w:r>
        <w:rPr>
          <w:rFonts w:hint="eastAsia" w:ascii="仿宋" w:hAnsi="仿宋" w:eastAsia="仿宋" w:cs="宋体"/>
          <w:kern w:val="0"/>
          <w:sz w:val="32"/>
          <w:szCs w:val="32"/>
        </w:rPr>
        <w:t>为进一步做好政府信息公开工作，我</w:t>
      </w:r>
      <w:r>
        <w:rPr>
          <w:rFonts w:hint="eastAsia" w:ascii="仿宋" w:hAnsi="仿宋" w:eastAsia="仿宋" w:cs="宋体"/>
          <w:kern w:val="0"/>
          <w:sz w:val="32"/>
          <w:szCs w:val="32"/>
          <w:lang w:eastAsia="zh-CN"/>
        </w:rPr>
        <w:t>街道</w:t>
      </w:r>
      <w:r>
        <w:rPr>
          <w:rFonts w:hint="eastAsia" w:ascii="仿宋" w:hAnsi="仿宋" w:eastAsia="仿宋" w:cs="宋体"/>
          <w:kern w:val="0"/>
          <w:sz w:val="32"/>
          <w:szCs w:val="32"/>
        </w:rPr>
        <w:t>由分管负责人具体指导，办公室牵头具体业务，各科室密切配合,专人具体负责公开信息的发布、维护和更新。以政府信息主动公开目录为抓手，加强对政府信息的管理，进一步规范了政府信息发布流程，加强信息发布前审查，强化网站信息安全管理，严格按照要求公开政府信息。确保政府政务公开各项工作落到实处和全面推进。根据《中华人民共和国保守国家秘密法》、《中华人民共和国保守国家秘密法实施办法》和《中华人民共和国政府信息公开条例》，明确了政府信息公开保密审核坚持 “先审核后公开”、“谁公开谁审核、谁审核谁负责”的原则。</w:t>
      </w:r>
      <w:r>
        <w:rPr>
          <w:rFonts w:hint="eastAsia" w:ascii="仿宋" w:hAnsi="仿宋" w:eastAsia="仿宋" w:cs="宋体"/>
          <w:kern w:val="0"/>
          <w:sz w:val="32"/>
          <w:szCs w:val="32"/>
          <w:lang w:val="en-US" w:eastAsia="zh-CN"/>
        </w:rPr>
        <w:t>高质量公开政府信息，政策文件、政策解读、办事指南等主动公开，为人民群众提供最优的服务。街办及村（居）公示栏实时更新政策、财务、村务等信息，做到事前准备清晰明了、事中进展实时掌握、事后结果实时告知。运用“大众语言”解码“政务语言”，尽可能将政策文件、政策解读通俗易懂化，进一步打造了“为民便民利民”政务公开服务。</w:t>
      </w:r>
    </w:p>
    <w:p>
      <w:pPr>
        <w:widowControl/>
        <w:ind w:firstLine="480"/>
        <w:rPr>
          <w:rFonts w:ascii="仿宋" w:hAnsi="仿宋" w:eastAsia="仿宋" w:cs="宋体"/>
          <w:kern w:val="0"/>
          <w:sz w:val="32"/>
          <w:szCs w:val="32"/>
        </w:rPr>
      </w:pPr>
      <w:r>
        <w:rPr>
          <w:rFonts w:hint="eastAsia" w:ascii="仿宋" w:hAnsi="仿宋" w:eastAsia="仿宋" w:cs="宋体"/>
          <w:b/>
          <w:bCs/>
          <w:kern w:val="0"/>
          <w:sz w:val="32"/>
          <w:szCs w:val="32"/>
        </w:rPr>
        <w:t>（四）</w:t>
      </w:r>
      <w:r>
        <w:rPr>
          <w:rFonts w:hint="eastAsia" w:ascii="仿宋" w:hAnsi="仿宋" w:eastAsia="仿宋" w:cs="宋体"/>
          <w:b/>
          <w:bCs/>
          <w:kern w:val="0"/>
          <w:sz w:val="32"/>
          <w:szCs w:val="32"/>
          <w:lang w:eastAsia="zh-CN"/>
        </w:rPr>
        <w:t>政府信息公开</w:t>
      </w:r>
      <w:r>
        <w:rPr>
          <w:rFonts w:hint="eastAsia" w:ascii="仿宋" w:hAnsi="仿宋" w:eastAsia="仿宋" w:cs="宋体"/>
          <w:b/>
          <w:bCs/>
          <w:kern w:val="0"/>
          <w:sz w:val="32"/>
          <w:szCs w:val="32"/>
        </w:rPr>
        <w:t>平台建设</w:t>
      </w:r>
      <w:r>
        <w:rPr>
          <w:rFonts w:ascii="仿宋" w:hAnsi="仿宋" w:eastAsia="仿宋"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宋体"/>
          <w:kern w:val="0"/>
          <w:sz w:val="32"/>
          <w:szCs w:val="32"/>
          <w:lang w:val="en-US" w:eastAsia="zh-CN"/>
        </w:rPr>
        <w:t>2022年，为加强政府信息资源的规范化、标准化、信息化管理，我办主要依托高安市人民政府网、“高品高安”微信公众号、信息公示栏、微信群等方式面向广大群众发声，让群众能随时了解我办的工作动态。高起点谋划推进政务公开工作，高标准建设政务公开专区，完善政务公开专区日常管理办法，</w:t>
      </w:r>
      <w:r>
        <w:rPr>
          <w:rFonts w:hint="eastAsia" w:ascii="仿宋" w:hAnsi="仿宋" w:eastAsia="仿宋" w:cs="仿宋"/>
          <w:sz w:val="32"/>
          <w:szCs w:val="32"/>
          <w:lang w:val="en-US" w:eastAsia="zh-CN"/>
        </w:rPr>
        <w:t>积极探索政务公开专区建设与便民服务中心窗口体系相结合，打造出“为民、便民、利民”的政务公开服务专区，为前来办事的公众提供更好、更便利的政务公开体验。</w:t>
      </w:r>
    </w:p>
    <w:p>
      <w:pPr>
        <w:widowControl/>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以群众的思维积极探索公众参与政务公开工作新模式，建立政策解读专员制度。坚持以主动公开为原则，不公开为例外，不断拓展信息公开渠道，积极推进公开平台建设，不断加强新媒体矩阵建设，优化完善政府门户网站，赣服通平台和赣政通政务服务平台做好政务公开各项工作。 </w:t>
      </w:r>
    </w:p>
    <w:p>
      <w:pPr>
        <w:widowControl/>
        <w:ind w:firstLine="480"/>
        <w:rPr>
          <w:rFonts w:ascii="仿宋" w:hAnsi="仿宋" w:eastAsia="仿宋" w:cs="宋体"/>
          <w:kern w:val="0"/>
          <w:sz w:val="32"/>
          <w:szCs w:val="32"/>
        </w:rPr>
      </w:pPr>
      <w:r>
        <w:rPr>
          <w:rFonts w:hint="eastAsia" w:ascii="仿宋" w:hAnsi="仿宋" w:eastAsia="仿宋" w:cs="宋体"/>
          <w:b/>
          <w:bCs/>
          <w:kern w:val="0"/>
          <w:sz w:val="32"/>
          <w:szCs w:val="32"/>
        </w:rPr>
        <w:t>（五）监督保障</w:t>
      </w:r>
      <w:r>
        <w:rPr>
          <w:rFonts w:ascii="仿宋" w:hAnsi="仿宋" w:eastAsia="仿宋" w:cs="宋体"/>
          <w:kern w:val="0"/>
          <w:sz w:val="32"/>
          <w:szCs w:val="32"/>
        </w:rPr>
        <w:t xml:space="preserve"> </w:t>
      </w:r>
    </w:p>
    <w:p>
      <w:pPr>
        <w:widowControl/>
        <w:ind w:firstLine="480"/>
        <w:rPr>
          <w:rFonts w:ascii="仿宋" w:hAnsi="仿宋" w:eastAsia="仿宋" w:cs="宋体"/>
          <w:kern w:val="0"/>
          <w:sz w:val="32"/>
          <w:szCs w:val="32"/>
        </w:rPr>
      </w:pPr>
      <w:r>
        <w:rPr>
          <w:rFonts w:hint="eastAsia" w:ascii="仿宋" w:hAnsi="仿宋" w:eastAsia="仿宋" w:cs="宋体"/>
          <w:kern w:val="0"/>
          <w:sz w:val="32"/>
          <w:szCs w:val="32"/>
        </w:rPr>
        <w:t>为更好地贯彻实施《中华人民共和国政府信息公开条例》，我</w:t>
      </w:r>
      <w:r>
        <w:rPr>
          <w:rFonts w:hint="eastAsia" w:ascii="仿宋" w:hAnsi="仿宋" w:eastAsia="仿宋" w:cs="宋体"/>
          <w:kern w:val="0"/>
          <w:sz w:val="32"/>
          <w:szCs w:val="32"/>
          <w:lang w:eastAsia="zh-CN"/>
        </w:rPr>
        <w:t>街道</w:t>
      </w:r>
      <w:r>
        <w:rPr>
          <w:rFonts w:hint="eastAsia" w:ascii="仿宋" w:hAnsi="仿宋" w:eastAsia="仿宋" w:cs="宋体"/>
          <w:kern w:val="0"/>
          <w:sz w:val="32"/>
          <w:szCs w:val="32"/>
        </w:rPr>
        <w:t>结合实际情况，制定、完善了一系列规章制度，为推动政府信息公开工作深入开展提供了制度保证。加强监督制约是推进政府信息公开建设，提升政府信息公开效果的重要手段。我们结合实际，进一步健全和完善内外监督机制。建立内部约束激励机制。将政府信息公开工作纳入软环境建设日常考核和年度工作目标考核，加强对单位</w:t>
      </w:r>
      <w:r>
        <w:rPr>
          <w:rFonts w:hint="eastAsia" w:ascii="仿宋" w:hAnsi="仿宋" w:eastAsia="仿宋" w:cs="宋体"/>
          <w:kern w:val="0"/>
          <w:sz w:val="32"/>
          <w:szCs w:val="32"/>
          <w:lang w:eastAsia="zh-CN"/>
        </w:rPr>
        <w:t>各科室</w:t>
      </w:r>
      <w:r>
        <w:rPr>
          <w:rFonts w:hint="eastAsia" w:ascii="仿宋" w:hAnsi="仿宋" w:eastAsia="仿宋" w:cs="宋体"/>
          <w:kern w:val="0"/>
          <w:sz w:val="32"/>
          <w:szCs w:val="32"/>
        </w:rPr>
        <w:t>及其工作人员落实政府信息公开制度以及工作作风、服务质量和效率的监督。一是建立健全政府信息公开工作考核机制。根据市政务公开办公室要求，把政务公开纳入政府绩效考核体系，将重点领域的信息公开落实情况列入年度法治政府建设考核，充分发挥考核 “指挥棒”作用，增强信息公开实效。二是加强政府网站与新媒体公开信息的监督。采取日常监督和定期监测通报结合，切实加强政府网站与新媒体信息内容建设。对日常发现的问题，点对点交给部门进行整改；对共性问题，每月结合政府信息公开工作月报进行通报，要求各部门开展整改。三是加强了政府信息公开业务培训。召开专题会议，学习宣传新修订的《中华人民共和国政府信息公开条例》， 对直接从事政府信息公开工作人员进行培训，进一步提高工作人员业务水平，确保政府信息公开工作顺利开展。</w:t>
      </w:r>
    </w:p>
    <w:p>
      <w:pPr>
        <w:widowControl/>
        <w:ind w:firstLine="480"/>
        <w:rPr>
          <w:rFonts w:ascii="宋体" w:hAnsi="宋体" w:eastAsia="宋体" w:cs="宋体"/>
          <w:kern w:val="0"/>
          <w:sz w:val="28"/>
          <w:szCs w:val="28"/>
        </w:rPr>
      </w:pPr>
      <w:r>
        <w:rPr>
          <w:rFonts w:hint="eastAsia" w:ascii="黑体" w:hAnsi="黑体" w:eastAsia="黑体" w:cs="宋体"/>
          <w:kern w:val="0"/>
          <w:sz w:val="32"/>
          <w:szCs w:val="32"/>
        </w:rPr>
        <w:t>二、主动公开政府信息情况</w:t>
      </w:r>
      <w:r>
        <w:rPr>
          <w:rFonts w:ascii="宋体" w:hAnsi="宋体" w:eastAsia="宋体" w:cs="宋体"/>
          <w:kern w:val="0"/>
          <w:sz w:val="28"/>
          <w:szCs w:val="28"/>
        </w:rPr>
        <w:t xml:space="preserve"> </w:t>
      </w:r>
    </w:p>
    <w:tbl>
      <w:tblPr>
        <w:tblStyle w:val="4"/>
        <w:tblpPr w:leftFromText="180" w:rightFromText="180" w:vertAnchor="text" w:horzAnchor="page" w:tblpXSpec="center" w:tblpY="140"/>
        <w:tblOverlap w:val="never"/>
        <w:tblW w:w="8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60"/>
        <w:gridCol w:w="2060"/>
        <w:gridCol w:w="2060"/>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2" w:hRule="atLeast"/>
          <w:jc w:val="center"/>
        </w:trPr>
        <w:tc>
          <w:tcPr>
            <w:tcW w:w="82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3"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信息内容</w:t>
            </w:r>
          </w:p>
        </w:tc>
        <w:tc>
          <w:tcPr>
            <w:tcW w:w="20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本年制发件数</w:t>
            </w:r>
          </w:p>
        </w:tc>
        <w:tc>
          <w:tcPr>
            <w:tcW w:w="20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本年废止件数</w:t>
            </w:r>
          </w:p>
        </w:tc>
        <w:tc>
          <w:tcPr>
            <w:tcW w:w="20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规   章</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行政规范性文件</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default" w:ascii="仿宋" w:hAnsi="仿宋" w:eastAsia="仿宋" w:cs="仿宋"/>
                <w:b w:val="0"/>
                <w:bCs w:val="0"/>
                <w:kern w:val="0"/>
                <w:sz w:val="32"/>
                <w:szCs w:val="32"/>
                <w:lang w:val="en-US" w:eastAsia="zh-CN" w:bidi="ar"/>
              </w:rPr>
              <w:t>　</w:t>
            </w:r>
            <w:r>
              <w:rPr>
                <w:rFonts w:hint="eastAsia" w:ascii="仿宋" w:hAnsi="仿宋" w:eastAsia="仿宋" w:cs="仿宋"/>
                <w:b w:val="0"/>
                <w:bCs w:val="0"/>
                <w:kern w:val="0"/>
                <w:sz w:val="32"/>
                <w:szCs w:val="32"/>
                <w:lang w:val="en-US" w:eastAsia="zh-CN" w:bidi="ar"/>
              </w:rPr>
              <w:t>0</w:t>
            </w:r>
            <w:r>
              <w:rPr>
                <w:rFonts w:hint="default" w:ascii="仿宋" w:hAnsi="仿宋" w:eastAsia="仿宋" w:cs="仿宋"/>
                <w:b w:val="0"/>
                <w:bCs w:val="0"/>
                <w:kern w:val="0"/>
                <w:sz w:val="32"/>
                <w:szCs w:val="32"/>
                <w:lang w:val="en-US" w:eastAsia="zh-CN" w:bidi="ar"/>
              </w:rPr>
              <w:t>　</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default" w:ascii="仿宋" w:hAnsi="仿宋" w:eastAsia="仿宋" w:cs="仿宋"/>
                <w:b w:val="0"/>
                <w:bCs w:val="0"/>
                <w:kern w:val="0"/>
                <w:sz w:val="32"/>
                <w:szCs w:val="32"/>
                <w:lang w:val="en-US" w:eastAsia="zh-CN" w:bidi="ar"/>
              </w:rPr>
              <w:t> 　</w:t>
            </w:r>
            <w:r>
              <w:rPr>
                <w:rFonts w:hint="eastAsia" w:ascii="仿宋" w:hAnsi="仿宋" w:eastAsia="仿宋" w:cs="仿宋"/>
                <w:b w:val="0"/>
                <w:bCs w:val="0"/>
                <w:kern w:val="0"/>
                <w:sz w:val="32"/>
                <w:szCs w:val="32"/>
                <w:lang w:val="en-US" w:eastAsia="zh-CN" w:bidi="ar"/>
              </w:rPr>
              <w:t>0</w:t>
            </w:r>
          </w:p>
        </w:tc>
        <w:tc>
          <w:tcPr>
            <w:tcW w:w="20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default" w:ascii="仿宋" w:hAnsi="仿宋" w:eastAsia="仿宋" w:cs="仿宋"/>
                <w:b w:val="0"/>
                <w:bCs w:val="0"/>
                <w:kern w:val="0"/>
                <w:sz w:val="32"/>
                <w:szCs w:val="32"/>
                <w:lang w:val="en-US" w:eastAsia="zh-CN" w:bidi="ar"/>
              </w:rPr>
              <w:t> </w:t>
            </w:r>
            <w:r>
              <w:rPr>
                <w:rFonts w:hint="eastAsia" w:ascii="仿宋" w:hAnsi="仿宋" w:eastAsia="仿宋" w:cs="仿宋"/>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82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信息内容</w:t>
            </w:r>
          </w:p>
        </w:tc>
        <w:tc>
          <w:tcPr>
            <w:tcW w:w="61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行政许可</w:t>
            </w:r>
          </w:p>
        </w:tc>
        <w:tc>
          <w:tcPr>
            <w:tcW w:w="61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82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信息内容</w:t>
            </w:r>
          </w:p>
        </w:tc>
        <w:tc>
          <w:tcPr>
            <w:tcW w:w="618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行政处罚</w:t>
            </w:r>
          </w:p>
        </w:tc>
        <w:tc>
          <w:tcPr>
            <w:tcW w:w="61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行政强制</w:t>
            </w:r>
          </w:p>
        </w:tc>
        <w:tc>
          <w:tcPr>
            <w:tcW w:w="61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82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信息内容</w:t>
            </w:r>
          </w:p>
        </w:tc>
        <w:tc>
          <w:tcPr>
            <w:tcW w:w="618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3" w:hRule="atLeast"/>
          <w:jc w:val="center"/>
        </w:trPr>
        <w:tc>
          <w:tcPr>
            <w:tcW w:w="206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行政事业性收费</w:t>
            </w:r>
          </w:p>
        </w:tc>
        <w:tc>
          <w:tcPr>
            <w:tcW w:w="618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bl>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宋体" w:hAnsi="宋体" w:eastAsia="宋体" w:cs="宋体"/>
          <w:kern w:val="0"/>
          <w:sz w:val="28"/>
          <w:szCs w:val="28"/>
        </w:rPr>
      </w:pPr>
      <w:r>
        <w:rPr>
          <w:rFonts w:hint="eastAsia" w:ascii="黑体" w:hAnsi="黑体" w:eastAsia="黑体" w:cs="宋体"/>
          <w:kern w:val="0"/>
          <w:sz w:val="32"/>
          <w:szCs w:val="32"/>
        </w:rPr>
        <w:t>三、收到和处理政府信息公开申请情况</w:t>
      </w:r>
      <w:r>
        <w:rPr>
          <w:rFonts w:ascii="宋体" w:hAnsi="宋体" w:eastAsia="宋体" w:cs="宋体"/>
          <w:kern w:val="0"/>
          <w:sz w:val="28"/>
          <w:szCs w:val="28"/>
        </w:rPr>
        <w:t xml:space="preserve"> </w:t>
      </w:r>
    </w:p>
    <w:tbl>
      <w:tblPr>
        <w:tblStyle w:val="4"/>
        <w:tblW w:w="92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7"/>
        <w:gridCol w:w="942"/>
        <w:gridCol w:w="4563"/>
        <w:gridCol w:w="415"/>
        <w:gridCol w:w="447"/>
        <w:gridCol w:w="359"/>
        <w:gridCol w:w="470"/>
        <w:gridCol w:w="414"/>
        <w:gridCol w:w="426"/>
        <w:gridCol w:w="4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2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（本列数据的勾稽关系为：第一项加第二项之和，等于第三项加第四项之和）</w:t>
            </w:r>
          </w:p>
        </w:tc>
        <w:tc>
          <w:tcPr>
            <w:tcW w:w="297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2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1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人</w:t>
            </w:r>
          </w:p>
        </w:tc>
        <w:tc>
          <w:tcPr>
            <w:tcW w:w="2116"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法人或其他组织</w:t>
            </w:r>
          </w:p>
        </w:tc>
        <w:tc>
          <w:tcPr>
            <w:tcW w:w="44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2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1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企业</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机构</w:t>
            </w:r>
          </w:p>
        </w:tc>
        <w:tc>
          <w:tcPr>
            <w:tcW w:w="47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社会公益组织</w:t>
            </w:r>
          </w:p>
        </w:tc>
        <w:tc>
          <w:tcPr>
            <w:tcW w:w="4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法律服务机构</w:t>
            </w:r>
          </w:p>
        </w:tc>
        <w:tc>
          <w:tcPr>
            <w:tcW w:w="42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其他</w:t>
            </w:r>
          </w:p>
        </w:tc>
        <w:tc>
          <w:tcPr>
            <w:tcW w:w="44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2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一、本年新收政府信息公开申请数量</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2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二、上年结转政府信息公开申请数量</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三、本年度办理结果</w:t>
            </w:r>
          </w:p>
        </w:tc>
        <w:tc>
          <w:tcPr>
            <w:tcW w:w="550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（一）予以公开</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0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（二）部分公开（区分处理的，只计这一情形，不计其他情形）</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（三）不予公开</w:t>
            </w: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1.属于国家秘密</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2.其他法律行政法规禁止公开</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3.危及“三安全一稳定”</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4.保护第三方合法权益</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5.属于三类内部事务信息</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6.属于四类过程性信息</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7.属于行政执法案卷</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8.属于行政查询事项</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（四）无法提供</w:t>
            </w: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1.本机关不掌握相关政府信息</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2.没有现成信息需要另行制作</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3.补正后申请内容仍不明确</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（五）不予处理</w:t>
            </w: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1.信访举报投诉类申请</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2.重复申请</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3.要求提供公开出版物</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4.无正当理由大量反复申请</w:t>
            </w:r>
          </w:p>
        </w:tc>
        <w:tc>
          <w:tcPr>
            <w:tcW w:w="4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4" w:hRule="atLeast"/>
          <w:jc w:val="center"/>
        </w:trPr>
        <w:tc>
          <w:tcPr>
            <w:tcW w:w="73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5.要求行政机关确认或重新出具已获取信息</w:t>
            </w:r>
          </w:p>
        </w:tc>
        <w:tc>
          <w:tcPr>
            <w:tcW w:w="41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6" w:hRule="atLeast"/>
          <w:jc w:val="center"/>
        </w:trPr>
        <w:tc>
          <w:tcPr>
            <w:tcW w:w="737"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（六）其他处理</w:t>
            </w:r>
          </w:p>
        </w:tc>
        <w:tc>
          <w:tcPr>
            <w:tcW w:w="456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1.申请人无正当理由逾期不补正、行政机关不再处理其政府信息公开申请</w:t>
            </w:r>
          </w:p>
        </w:tc>
        <w:tc>
          <w:tcPr>
            <w:tcW w:w="41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2.申请人逾期未按收费通知要求缴纳费用、行政机关不再处理其政府信息公开申请</w:t>
            </w:r>
          </w:p>
        </w:tc>
        <w:tc>
          <w:tcPr>
            <w:tcW w:w="41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737"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456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3.其他</w:t>
            </w:r>
          </w:p>
        </w:tc>
        <w:tc>
          <w:tcPr>
            <w:tcW w:w="41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7"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05"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（七）总计</w:t>
            </w:r>
          </w:p>
        </w:tc>
        <w:tc>
          <w:tcPr>
            <w:tcW w:w="41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242"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四、结转下年度继续办理</w:t>
            </w:r>
          </w:p>
        </w:tc>
        <w:tc>
          <w:tcPr>
            <w:tcW w:w="41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35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1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4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bl>
    <w:p>
      <w:pPr>
        <w:widowControl/>
        <w:ind w:firstLine="480"/>
        <w:rPr>
          <w:rFonts w:hint="eastAsia" w:ascii="宋体" w:hAnsi="宋体" w:eastAsia="宋体" w:cs="宋体"/>
          <w:kern w:val="0"/>
          <w:sz w:val="28"/>
          <w:szCs w:val="28"/>
        </w:rPr>
      </w:pPr>
      <w:r>
        <w:rPr>
          <w:rFonts w:hint="eastAsia" w:ascii="宋体" w:hAnsi="宋体" w:eastAsia="宋体" w:cs="宋体"/>
          <w:kern w:val="0"/>
          <w:sz w:val="28"/>
          <w:szCs w:val="28"/>
        </w:rPr>
        <w:t> </w:t>
      </w:r>
    </w:p>
    <w:p>
      <w:pPr>
        <w:widowControl/>
        <w:ind w:firstLine="480"/>
        <w:rPr>
          <w:rFonts w:hint="eastAsia" w:ascii="黑体" w:hAnsi="黑体" w:eastAsia="黑体" w:cs="宋体"/>
          <w:kern w:val="0"/>
          <w:sz w:val="32"/>
          <w:szCs w:val="32"/>
        </w:rPr>
      </w:pPr>
      <w:r>
        <w:rPr>
          <w:rFonts w:hint="eastAsia" w:ascii="黑体" w:hAnsi="黑体" w:eastAsia="黑体" w:cs="宋体"/>
          <w:kern w:val="0"/>
          <w:sz w:val="32"/>
          <w:szCs w:val="32"/>
        </w:rPr>
        <w:t>四、政府信息公开行政复议、行政诉讼情况</w:t>
      </w:r>
    </w:p>
    <w:tbl>
      <w:tblPr>
        <w:tblStyle w:val="4"/>
        <w:tblW w:w="84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9"/>
        <w:gridCol w:w="559"/>
        <w:gridCol w:w="559"/>
        <w:gridCol w:w="559"/>
        <w:gridCol w:w="567"/>
        <w:gridCol w:w="559"/>
        <w:gridCol w:w="559"/>
        <w:gridCol w:w="560"/>
        <w:gridCol w:w="560"/>
        <w:gridCol w:w="567"/>
        <w:gridCol w:w="561"/>
        <w:gridCol w:w="561"/>
        <w:gridCol w:w="561"/>
        <w:gridCol w:w="561"/>
        <w:gridCol w:w="5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3" w:hRule="atLeast"/>
          <w:jc w:val="center"/>
        </w:trPr>
        <w:tc>
          <w:tcPr>
            <w:tcW w:w="280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行政复议</w:t>
            </w:r>
          </w:p>
        </w:tc>
        <w:tc>
          <w:tcPr>
            <w:tcW w:w="5616"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3" w:hRule="atLeast"/>
          <w:jc w:val="center"/>
        </w:trPr>
        <w:tc>
          <w:tcPr>
            <w:tcW w:w="55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结果维持</w:t>
            </w:r>
          </w:p>
        </w:tc>
        <w:tc>
          <w:tcPr>
            <w:tcW w:w="55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纠正</w:t>
            </w:r>
          </w:p>
        </w:tc>
        <w:tc>
          <w:tcPr>
            <w:tcW w:w="55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tc>
        <w:tc>
          <w:tcPr>
            <w:tcW w:w="55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审结</w:t>
            </w:r>
          </w:p>
        </w:tc>
        <w:tc>
          <w:tcPr>
            <w:tcW w:w="567"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总计</w:t>
            </w:r>
          </w:p>
        </w:tc>
        <w:tc>
          <w:tcPr>
            <w:tcW w:w="280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未经复议直接起诉</w:t>
            </w:r>
          </w:p>
        </w:tc>
        <w:tc>
          <w:tcPr>
            <w:tcW w:w="281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12" w:hRule="atLeast"/>
          <w:jc w:val="center"/>
        </w:trPr>
        <w:tc>
          <w:tcPr>
            <w:tcW w:w="55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6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维持</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纠正</w:t>
            </w:r>
          </w:p>
        </w:tc>
        <w:tc>
          <w:tcPr>
            <w:tcW w:w="5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tc>
        <w:tc>
          <w:tcPr>
            <w:tcW w:w="5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审结</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总计</w:t>
            </w:r>
          </w:p>
        </w:tc>
        <w:tc>
          <w:tcPr>
            <w:tcW w:w="5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维持</w:t>
            </w:r>
          </w:p>
        </w:tc>
        <w:tc>
          <w:tcPr>
            <w:tcW w:w="5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纠正</w:t>
            </w:r>
          </w:p>
        </w:tc>
        <w:tc>
          <w:tcPr>
            <w:tcW w:w="5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结果</w:t>
            </w:r>
          </w:p>
        </w:tc>
        <w:tc>
          <w:tcPr>
            <w:tcW w:w="5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审结</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16" w:hRule="atLeast"/>
          <w:jc w:val="center"/>
        </w:trPr>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0</w:t>
            </w:r>
          </w:p>
        </w:tc>
      </w:tr>
    </w:tbl>
    <w:p>
      <w:pPr>
        <w:widowControl/>
        <w:ind w:firstLine="480"/>
        <w:rPr>
          <w:rFonts w:hint="eastAsia" w:ascii="宋体" w:hAnsi="宋体" w:eastAsia="宋体" w:cs="宋体"/>
          <w:kern w:val="0"/>
          <w:sz w:val="28"/>
          <w:szCs w:val="28"/>
        </w:rPr>
      </w:pPr>
      <w:r>
        <w:rPr>
          <w:rFonts w:hint="eastAsia"/>
        </w:rPr>
        <w:t xml:space="preserve"> </w:t>
      </w:r>
      <w:r>
        <w:rPr>
          <w:rFonts w:hint="eastAsia" w:ascii="黑体" w:hAnsi="黑体" w:eastAsia="黑体" w:cs="宋体"/>
          <w:kern w:val="0"/>
          <w:sz w:val="32"/>
          <w:szCs w:val="32"/>
        </w:rPr>
        <w:t>五、存在的主要问题及改进情况</w:t>
      </w:r>
      <w:r>
        <w:rPr>
          <w:rFonts w:ascii="宋体" w:hAnsi="宋体" w:eastAsia="宋体" w:cs="宋体"/>
          <w:kern w:val="0"/>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color w:val="FF0000"/>
          <w:kern w:val="0"/>
          <w:sz w:val="32"/>
          <w:szCs w:val="32"/>
        </w:rPr>
      </w:pPr>
      <w:r>
        <w:rPr>
          <w:rFonts w:hint="eastAsia" w:ascii="仿宋" w:hAnsi="仿宋" w:eastAsia="仿宋" w:cs="仿宋"/>
          <w:b/>
          <w:bCs/>
          <w:color w:val="auto"/>
          <w:kern w:val="0"/>
          <w:sz w:val="32"/>
          <w:szCs w:val="32"/>
        </w:rPr>
        <w:t>存在问题：</w:t>
      </w:r>
      <w:r>
        <w:rPr>
          <w:rFonts w:hint="eastAsia" w:ascii="仿宋" w:hAnsi="仿宋" w:eastAsia="仿宋" w:cs="仿宋"/>
          <w:color w:val="auto"/>
          <w:sz w:val="32"/>
          <w:szCs w:val="32"/>
          <w:shd w:val="clear" w:fill="FFFFFF"/>
          <w:lang w:eastAsia="zh-CN"/>
        </w:rPr>
        <w:t>一是</w:t>
      </w:r>
      <w:r>
        <w:rPr>
          <w:rFonts w:hint="eastAsia" w:ascii="仿宋" w:hAnsi="仿宋" w:eastAsia="仿宋" w:cs="仿宋"/>
          <w:color w:val="auto"/>
          <w:sz w:val="32"/>
          <w:szCs w:val="32"/>
          <w:shd w:val="clear" w:fill="FFFFFF"/>
        </w:rPr>
        <w:t>信息公开类型及内容覆盖不够全面，对公众关心的热点、焦点问题信息关注不够</w:t>
      </w:r>
      <w:r>
        <w:rPr>
          <w:rFonts w:hint="eastAsia" w:ascii="仿宋" w:hAnsi="仿宋" w:eastAsia="仿宋" w:cs="仿宋"/>
          <w:color w:val="auto"/>
          <w:sz w:val="32"/>
          <w:szCs w:val="32"/>
          <w:shd w:val="clear" w:fill="FFFFFF"/>
          <w:lang w:eastAsia="zh-CN"/>
        </w:rPr>
        <w:t>；二</w:t>
      </w:r>
      <w:r>
        <w:rPr>
          <w:rFonts w:hint="eastAsia" w:ascii="仿宋" w:hAnsi="仿宋" w:eastAsia="仿宋" w:cs="仿宋"/>
          <w:color w:val="auto"/>
          <w:sz w:val="32"/>
          <w:szCs w:val="32"/>
          <w:shd w:val="clear" w:fill="FFFFFF"/>
        </w:rPr>
        <w:t>是公开平台和载体建设管理水平有待再提升，政府信息公开工作中对公开形式重视还不够</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000000"/>
          <w:sz w:val="32"/>
          <w:szCs w:val="32"/>
          <w:shd w:val="clear" w:fill="FFFFFF"/>
          <w:lang w:eastAsia="zh-CN"/>
        </w:rPr>
        <w:t>公开形式的便民性需要进一步提高；三是制度建设还需要进一步加强；四是依法主动公开意识有待增强。少数干部职工对政府信息公开工作的重要性认识依然不足，怕公开、烦公开等惯性倾向依然存在，影响到主动公开工作的落实。五</w:t>
      </w:r>
      <w:r>
        <w:rPr>
          <w:rFonts w:hint="eastAsia" w:ascii="仿宋" w:hAnsi="仿宋" w:eastAsia="仿宋" w:cs="仿宋"/>
          <w:color w:val="000000"/>
          <w:sz w:val="32"/>
          <w:szCs w:val="32"/>
          <w:shd w:val="clear" w:fill="FFFFFF"/>
        </w:rPr>
        <w:t>是政府信息公开工作人员的理论水平有待进一步加强。</w:t>
      </w:r>
    </w:p>
    <w:p>
      <w:pPr>
        <w:widowControl/>
        <w:ind w:firstLine="480"/>
        <w:rPr>
          <w:rFonts w:hint="eastAsia" w:ascii="微软雅黑" w:hAnsi="微软雅黑" w:eastAsia="微软雅黑" w:cs="微软雅黑"/>
          <w:i w:val="0"/>
          <w:iCs w:val="0"/>
          <w:caps w:val="0"/>
          <w:color w:val="000000"/>
          <w:spacing w:val="0"/>
          <w:sz w:val="24"/>
          <w:szCs w:val="24"/>
          <w:shd w:val="clear" w:fill="FFFFFF"/>
          <w:lang w:val="en-US" w:eastAsia="zh-CN"/>
        </w:rPr>
      </w:pPr>
      <w:r>
        <w:rPr>
          <w:rFonts w:hint="eastAsia" w:ascii="仿宋" w:hAnsi="仿宋" w:eastAsia="仿宋" w:cs="仿宋"/>
          <w:b/>
          <w:bCs/>
          <w:color w:val="000000"/>
          <w:kern w:val="0"/>
          <w:sz w:val="32"/>
          <w:szCs w:val="32"/>
          <w:shd w:val="clear" w:fill="FFFFFF"/>
          <w:lang w:val="en-US" w:eastAsia="zh-CN" w:bidi="ar-SA"/>
        </w:rPr>
        <w:t>改进措施：</w:t>
      </w:r>
      <w:r>
        <w:rPr>
          <w:rFonts w:hint="eastAsia" w:ascii="仿宋" w:hAnsi="仿宋" w:eastAsia="仿宋" w:cs="仿宋"/>
          <w:color w:val="000000"/>
          <w:kern w:val="0"/>
          <w:sz w:val="32"/>
          <w:szCs w:val="32"/>
          <w:shd w:val="clear" w:fill="FFFFFF"/>
          <w:lang w:val="en-US" w:eastAsia="zh-CN" w:bidi="ar-SA"/>
        </w:rPr>
        <w:t>一是进一步健全推进工作机制，加强对拟公开政府信息的把关，确保信息的准确及时；二是进一步扩大主动公开政府信息的范围，做到尽可能为群众提供最新最权威的政府信息，方便群众；三是进一步加强对公众关注度高的政府信息的梳理，对涉及群众切身利益领域做到能公开尽量公开，提高群众对街道政务公开工作的满意度和认可度。四是提高政府信息公开业务水平和质量，注重培养政府信息公开工作队伍，尽可能的多组织政务信息公开工作人员进行业务培训；五是建立长效机制，完善公开制度，进一步健全和完善政府信息公开各项制度，在深化完善和巩固提高上下功夫，充实相关人员，落实各项要求。六是加大监督、检查和考核力度，主动听取社会各界意见和建议，创新公开形式，丰富信息内容，提高信息的时效性和准确性，在人、财、物方面及时公开，使群众了解主要内容，接受群众监督，真正做到给群众一个“明白”。</w:t>
      </w:r>
    </w:p>
    <w:p>
      <w:pPr>
        <w:widowControl/>
        <w:ind w:firstLine="480"/>
        <w:rPr>
          <w:rFonts w:hint="eastAsia" w:ascii="宋体" w:hAnsi="宋体" w:eastAsia="宋体" w:cs="宋体"/>
          <w:kern w:val="0"/>
          <w:sz w:val="28"/>
          <w:szCs w:val="28"/>
        </w:rPr>
      </w:pPr>
      <w:r>
        <w:rPr>
          <w:rFonts w:hint="eastAsia" w:ascii="黑体" w:hAnsi="黑体" w:eastAsia="黑体" w:cs="宋体"/>
          <w:kern w:val="0"/>
          <w:sz w:val="32"/>
          <w:szCs w:val="32"/>
        </w:rPr>
        <w:t>六、其他需要报告的事项</w:t>
      </w:r>
      <w:r>
        <w:rPr>
          <w:rFonts w:ascii="宋体" w:hAnsi="宋体" w:eastAsia="宋体" w:cs="宋体"/>
          <w:kern w:val="0"/>
          <w:sz w:val="28"/>
          <w:szCs w:val="28"/>
        </w:rPr>
        <w:t xml:space="preserve"> </w:t>
      </w:r>
    </w:p>
    <w:p>
      <w:pPr>
        <w:widowControl/>
        <w:ind w:firstLine="1049" w:firstLineChars="328"/>
        <w:rPr>
          <w:rFonts w:hint="default" w:ascii="仿宋" w:hAnsi="仿宋" w:eastAsia="仿宋" w:cs="仿宋"/>
          <w:color w:val="000000"/>
          <w:kern w:val="0"/>
          <w:sz w:val="32"/>
          <w:szCs w:val="32"/>
          <w:shd w:val="clear" w:fill="FFFFFF"/>
          <w:lang w:val="en-US" w:eastAsia="zh-CN" w:bidi="ar-SA"/>
        </w:rPr>
      </w:pPr>
      <w:r>
        <w:rPr>
          <w:rFonts w:hint="default" w:ascii="仿宋" w:hAnsi="仿宋" w:eastAsia="仿宋" w:cs="仿宋"/>
          <w:color w:val="000000"/>
          <w:kern w:val="0"/>
          <w:sz w:val="32"/>
          <w:szCs w:val="32"/>
          <w:shd w:val="clear" w:fill="FFFFFF"/>
          <w:lang w:val="en-US" w:eastAsia="zh-CN" w:bidi="ar-SA"/>
        </w:rPr>
        <w:t>2022</w:t>
      </w:r>
      <w:r>
        <w:rPr>
          <w:rFonts w:hint="eastAsia" w:ascii="仿宋" w:hAnsi="仿宋" w:eastAsia="仿宋" w:cs="仿宋"/>
          <w:color w:val="000000"/>
          <w:kern w:val="0"/>
          <w:sz w:val="32"/>
          <w:szCs w:val="32"/>
          <w:shd w:val="clear" w:fill="FFFFFF"/>
          <w:lang w:val="en-US" w:eastAsia="zh-CN" w:bidi="ar-SA"/>
        </w:rPr>
        <w:t>年度，本机关无收取信息处理费情况。</w:t>
      </w:r>
      <w:bookmarkStart w:id="0" w:name="_GoBack"/>
      <w:bookmarkEnd w:id="0"/>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DBhOWRhNTVkZTlkODNhN2ZhZDM2MDI3ZjFjZGUifQ=="/>
  </w:docVars>
  <w:rsids>
    <w:rsidRoot w:val="0DB23B3E"/>
    <w:rsid w:val="04E94FC7"/>
    <w:rsid w:val="0DB23B3E"/>
    <w:rsid w:val="10FB7C4C"/>
    <w:rsid w:val="1860650C"/>
    <w:rsid w:val="48E86D31"/>
    <w:rsid w:val="543D36A4"/>
    <w:rsid w:val="636C2179"/>
    <w:rsid w:val="6A8E386D"/>
    <w:rsid w:val="7338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4277</Words>
  <Characters>4366</Characters>
  <Lines>0</Lines>
  <Paragraphs>0</Paragraphs>
  <TotalTime>21</TotalTime>
  <ScaleCrop>false</ScaleCrop>
  <LinksUpToDate>false</LinksUpToDate>
  <CharactersWithSpaces>4395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2023-01-12T05:55:00Z</dcterms:created>
  <dc:creator>萌芽儿</dc:creator>
  <cp:lastModifiedBy>萌芽儿</cp:lastModifiedBy>
  <cp:lastPrinted>2023-01-13T03:45:00Z</cp:lastPrinted>
  <dcterms:modified xsi:type="dcterms:W3CDTF">2023-01-13T03:59:02Z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BEE44A89457248B895A0282BF21C3CFD</vt:lpwstr>
  </property>
</Properties>
</file>