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75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0" w:type="auto"/>
            <w:shd w:val="clear" w:color="auto" w:fill="auto"/>
            <w:vAlign w:val="top"/>
          </w:tcPr>
          <w:p>
            <w:pPr>
              <w:pStyle w:val="3"/>
              <w:keepNext w:val="0"/>
              <w:keepLines w:val="0"/>
              <w:widowControl/>
              <w:suppressLineNumbers w:val="0"/>
              <w:spacing w:before="0" w:beforeAutospacing="0" w:after="0" w:afterAutospacing="0" w:line="27" w:lineRule="atLeast"/>
              <w:ind w:right="0"/>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高安市人民政府行政服务中心2019年度信息公开报告</w:t>
            </w:r>
          </w:p>
          <w:bookmarkEnd w:id="0"/>
          <w:p>
            <w:pPr>
              <w:pStyle w:val="3"/>
              <w:keepNext w:val="0"/>
              <w:keepLines w:val="0"/>
              <w:widowControl/>
              <w:suppressLineNumbers w:val="0"/>
              <w:spacing w:before="0" w:beforeAutospacing="0" w:after="0" w:afterAutospacing="0" w:line="27" w:lineRule="atLeast"/>
              <w:ind w:right="0"/>
              <w:jc w:val="center"/>
              <w:rPr>
                <w:rFonts w:hint="eastAsia" w:ascii="方正小标宋简体" w:hAnsi="方正小标宋简体" w:eastAsia="方正小标宋简体" w:cs="方正小标宋简体"/>
                <w:sz w:val="40"/>
                <w:szCs w:val="40"/>
              </w:rPr>
            </w:pPr>
          </w:p>
          <w:p>
            <w:pPr>
              <w:pStyle w:val="3"/>
              <w:keepNext w:val="0"/>
              <w:keepLines w:val="0"/>
              <w:widowControl/>
              <w:suppressLineNumbers w:val="0"/>
              <w:spacing w:before="75" w:beforeAutospacing="0" w:after="75" w:afterAutospacing="0" w:line="520" w:lineRule="exact"/>
              <w:ind w:left="0" w:right="0"/>
              <w:jc w:val="both"/>
            </w:pPr>
            <w:r>
              <w:rPr>
                <w:rFonts w:ascii="仿宋" w:hAnsi="仿宋" w:eastAsia="仿宋" w:cs="仿宋"/>
                <w:kern w:val="0"/>
                <w:sz w:val="32"/>
                <w:szCs w:val="32"/>
                <w:lang w:val="en-US" w:eastAsia="zh-CN" w:bidi="ar"/>
              </w:rPr>
              <w:t>    按照《中华人民共和国政府信息公开条例》《高安市政府信息公开年度报告制度》要求，为扎实做好我委信息公开工作，明确工作中存在的问题，改进工作方式、方法，推动信息公开工作及时、准确、有效开展，特编制市行政服务中心管委会</w:t>
            </w:r>
            <w:r>
              <w:rPr>
                <w:rFonts w:hint="eastAsia" w:ascii="仿宋" w:hAnsi="仿宋" w:eastAsia="仿宋" w:cs="仿宋"/>
                <w:kern w:val="0"/>
                <w:sz w:val="32"/>
                <w:szCs w:val="32"/>
                <w:lang w:val="en-US" w:eastAsia="zh-CN" w:bidi="ar"/>
              </w:rPr>
              <w:t>2019年政府信息公开工作年度报告。本报告中所列数据统计期限自2019年1月1日起至2019年12月31日止。本报告通过高安市政府信息公开网（http://www.gaoan.gov.cn/）公布。联系电话：0795-5287721，电子信箱：gas5287695@163.com。</w:t>
            </w:r>
            <w:r>
              <w:rPr>
                <w:rFonts w:hint="eastAsia" w:ascii="仿宋" w:hAnsi="仿宋" w:eastAsia="仿宋" w:cs="仿宋"/>
                <w:i w:val="0"/>
                <w:iCs w:val="0"/>
                <w:caps w:val="0"/>
                <w:color w:val="000000"/>
                <w:spacing w:val="0"/>
                <w:kern w:val="0"/>
                <w:sz w:val="32"/>
                <w:szCs w:val="32"/>
                <w:lang w:val="en-US" w:eastAsia="zh-CN" w:bidi="ar"/>
              </w:rPr>
              <w:t xml:space="preserve"> </w:t>
            </w:r>
          </w:p>
          <w:p>
            <w:pPr>
              <w:pStyle w:val="3"/>
              <w:keepNext w:val="0"/>
              <w:keepLines w:val="0"/>
              <w:widowControl/>
              <w:suppressLineNumbers w:val="0"/>
              <w:spacing w:before="75" w:beforeAutospacing="0" w:after="75" w:afterAutospacing="0" w:line="520" w:lineRule="exact"/>
              <w:ind w:left="0" w:right="0" w:firstLine="960" w:firstLineChars="300"/>
              <w:jc w:val="both"/>
            </w:pPr>
            <w:r>
              <w:rPr>
                <w:rFonts w:ascii="黑体" w:hAnsi="宋体" w:eastAsia="黑体" w:cs="黑体"/>
                <w:b w:val="0"/>
                <w:bCs w:val="0"/>
                <w:i w:val="0"/>
                <w:iCs w:val="0"/>
                <w:caps w:val="0"/>
                <w:color w:val="000000"/>
                <w:spacing w:val="0"/>
                <w:kern w:val="0"/>
                <w:sz w:val="32"/>
                <w:szCs w:val="32"/>
                <w:lang w:val="en-US" w:eastAsia="zh-CN" w:bidi="ar"/>
              </w:rPr>
              <w:t>一、基本情况</w:t>
            </w:r>
            <w:r>
              <w:rPr>
                <w:rFonts w:hint="eastAsia" w:ascii="黑体" w:hAnsi="宋体" w:eastAsia="黑体" w:cs="黑体"/>
                <w:b w:val="0"/>
                <w:bCs w:val="0"/>
                <w:i w:val="0"/>
                <w:iCs w:val="0"/>
                <w:caps w:val="0"/>
                <w:color w:val="000000"/>
                <w:spacing w:val="0"/>
                <w:kern w:val="0"/>
                <w:sz w:val="32"/>
                <w:szCs w:val="32"/>
                <w:lang w:val="en-US" w:eastAsia="zh-CN" w:bidi="ar"/>
              </w:rPr>
              <w:t xml:space="preserve">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ascii="楷体" w:hAnsi="楷体" w:eastAsia="楷体" w:cs="楷体"/>
                <w:b/>
                <w:bCs/>
                <w:i w:val="0"/>
                <w:iCs w:val="0"/>
                <w:caps w:val="0"/>
                <w:color w:val="000000"/>
                <w:spacing w:val="0"/>
                <w:kern w:val="0"/>
                <w:sz w:val="32"/>
                <w:szCs w:val="32"/>
                <w:lang w:val="en-US" w:eastAsia="zh-CN" w:bidi="ar"/>
              </w:rPr>
              <w:t>（一）加强组织领导</w:t>
            </w:r>
            <w:r>
              <w:rPr>
                <w:rFonts w:hint="eastAsia" w:ascii="楷体" w:hAnsi="楷体" w:eastAsia="楷体" w:cs="楷体"/>
                <w:b/>
                <w:bCs/>
                <w:i w:val="0"/>
                <w:iCs w:val="0"/>
                <w:caps w:val="0"/>
                <w:color w:val="000000"/>
                <w:spacing w:val="0"/>
                <w:kern w:val="0"/>
                <w:sz w:val="32"/>
                <w:szCs w:val="32"/>
                <w:lang w:val="en-US" w:eastAsia="zh-CN" w:bidi="ar"/>
              </w:rPr>
              <w:t xml:space="preserve">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明确分管领导负责我委政府信息公开工作，确立网络信息股具体负责我委政府信息公开具体工作，督促、审核、检查和指导本委的信息梳理以及信息公开工作，受理有关政府信息公开的投诉和举报（监督投诉电话：5287721）。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楷体" w:hAnsi="楷体" w:eastAsia="楷体" w:cs="楷体"/>
                <w:b/>
                <w:bCs/>
                <w:i w:val="0"/>
                <w:iCs w:val="0"/>
                <w:caps w:val="0"/>
                <w:color w:val="000000"/>
                <w:spacing w:val="0"/>
                <w:kern w:val="0"/>
                <w:sz w:val="32"/>
                <w:szCs w:val="32"/>
                <w:lang w:val="en-US" w:eastAsia="zh-CN" w:bidi="ar"/>
              </w:rPr>
              <w:t xml:space="preserve">（二）健全工作机制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我委高度重视政府信息公开工作，不断完善信息公开工作机制，使信息公开步入制度化、法制化轨道。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楷体" w:hAnsi="楷体" w:eastAsia="楷体" w:cs="楷体"/>
                <w:b/>
                <w:bCs/>
                <w:i w:val="0"/>
                <w:iCs w:val="0"/>
                <w:caps w:val="0"/>
                <w:color w:val="000000"/>
                <w:spacing w:val="0"/>
                <w:kern w:val="0"/>
                <w:sz w:val="32"/>
                <w:szCs w:val="32"/>
                <w:lang w:val="en-US" w:eastAsia="zh-CN" w:bidi="ar"/>
              </w:rPr>
              <w:t>（三）保障配套措施</w:t>
            </w:r>
            <w:r>
              <w:rPr>
                <w:rFonts w:hint="eastAsia" w:ascii="仿宋" w:hAnsi="仿宋" w:eastAsia="仿宋" w:cs="仿宋"/>
                <w:i w:val="0"/>
                <w:iCs w:val="0"/>
                <w:caps w:val="0"/>
                <w:color w:val="000000"/>
                <w:spacing w:val="0"/>
                <w:kern w:val="0"/>
                <w:sz w:val="32"/>
                <w:szCs w:val="32"/>
                <w:lang w:val="en-US" w:eastAsia="zh-CN" w:bidi="ar"/>
              </w:rPr>
              <w:t xml:space="preserve">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为保证政府信息公开工作顺利进行，我委积极制定和落实相关配套措施。全委政府信息公开工作由网络信息股牵头，各科室按照职责分工按时向网络信息股报送相关政府信息，及时办理公民、法人和其他组织向我委提出的政府信息公开申请，并按部门负责人、分管领导的程序逐级审签后公开，从而从制度上增强了政府信息公开的时效性。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楷体" w:hAnsi="楷体" w:eastAsia="楷体" w:cs="楷体"/>
                <w:b/>
                <w:bCs/>
                <w:i w:val="0"/>
                <w:iCs w:val="0"/>
                <w:caps w:val="0"/>
                <w:color w:val="000000"/>
                <w:spacing w:val="0"/>
                <w:kern w:val="0"/>
                <w:sz w:val="32"/>
                <w:szCs w:val="32"/>
                <w:lang w:val="en-US" w:eastAsia="zh-CN" w:bidi="ar"/>
              </w:rPr>
              <w:t xml:space="preserve">（四）涉及政府信息公开工作的学习、宣传、培训、配合交办事项等方面的情况。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我委积极参加省、市举办的各类学习培训活动，并将学习培训成效及时公开。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黑体" w:hAnsi="宋体" w:eastAsia="黑体" w:cs="黑体"/>
                <w:b w:val="0"/>
                <w:bCs w:val="0"/>
                <w:i w:val="0"/>
                <w:iCs w:val="0"/>
                <w:caps w:val="0"/>
                <w:color w:val="000000"/>
                <w:spacing w:val="0"/>
                <w:kern w:val="0"/>
                <w:sz w:val="32"/>
                <w:szCs w:val="32"/>
                <w:lang w:val="en-US" w:eastAsia="zh-CN" w:bidi="ar"/>
              </w:rPr>
              <w:t>二、积极主动公开政府信息</w:t>
            </w:r>
            <w:r>
              <w:rPr>
                <w:rFonts w:hint="eastAsia" w:ascii="仿宋" w:hAnsi="仿宋" w:eastAsia="仿宋" w:cs="仿宋"/>
                <w:i w:val="0"/>
                <w:iCs w:val="0"/>
                <w:caps w:val="0"/>
                <w:color w:val="000000"/>
                <w:spacing w:val="0"/>
                <w:kern w:val="0"/>
                <w:sz w:val="32"/>
                <w:szCs w:val="32"/>
                <w:lang w:val="en-US" w:eastAsia="zh-CN" w:bidi="ar"/>
              </w:rPr>
              <w:t xml:space="preserve"> </w:t>
            </w:r>
          </w:p>
          <w:p>
            <w:pPr>
              <w:pStyle w:val="3"/>
              <w:keepNext w:val="0"/>
              <w:keepLines w:val="0"/>
              <w:widowControl/>
              <w:suppressLineNumbers w:val="0"/>
              <w:spacing w:before="75" w:beforeAutospacing="0" w:after="75" w:afterAutospacing="0" w:line="520" w:lineRule="exact"/>
              <w:ind w:left="0" w:right="0" w:firstLine="645"/>
              <w:jc w:val="both"/>
            </w:pPr>
            <w:r>
              <w:rPr>
                <w:rFonts w:hint="eastAsia" w:ascii="仿宋" w:hAnsi="仿宋" w:eastAsia="仿宋" w:cs="仿宋"/>
                <w:i w:val="0"/>
                <w:iCs w:val="0"/>
                <w:caps w:val="0"/>
                <w:color w:val="000000"/>
                <w:spacing w:val="0"/>
                <w:kern w:val="0"/>
                <w:sz w:val="32"/>
                <w:szCs w:val="32"/>
                <w:lang w:val="en-US" w:eastAsia="zh-CN" w:bidi="ar"/>
              </w:rPr>
              <w:t xml:space="preserve">严格按照《宜春市人民政府关于印发宜春市政府信息公开暂行规定及其六项配套制度的通知》等文件的有关规定，发布我委工作动态、概况信息、发展规划、财政预决算等政务信息。截止2020年1月20日，我委累计向社会发布信息14625条，其中2019年度及时向社会主动公开政府信息1750条。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黑体" w:hAnsi="宋体" w:eastAsia="黑体" w:cs="黑体"/>
                <w:b w:val="0"/>
                <w:bCs w:val="0"/>
                <w:i w:val="0"/>
                <w:iCs w:val="0"/>
                <w:caps w:val="0"/>
                <w:color w:val="000000"/>
                <w:spacing w:val="0"/>
                <w:kern w:val="0"/>
                <w:sz w:val="32"/>
                <w:szCs w:val="32"/>
                <w:lang w:val="en-US" w:eastAsia="zh-CN" w:bidi="ar"/>
              </w:rPr>
              <w:t xml:space="preserve">三、依申请公开政府信息和不予公开政府信息的情况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（一）到目前为止建立了网站公开平台、单位电话、现场受理、投诉箱四种依申请公开的受理方式。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（二）对所有申请公开的事宜按规定受理、审核、处理、答复。截至2019年12月31日止，还没收到申请公开的信息。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黑体" w:hAnsi="宋体" w:eastAsia="黑体" w:cs="黑体"/>
                <w:b w:val="0"/>
                <w:bCs w:val="0"/>
                <w:i w:val="0"/>
                <w:iCs w:val="0"/>
                <w:caps w:val="0"/>
                <w:color w:val="000000"/>
                <w:spacing w:val="0"/>
                <w:kern w:val="0"/>
                <w:sz w:val="32"/>
                <w:szCs w:val="32"/>
                <w:lang w:val="en-US" w:eastAsia="zh-CN" w:bidi="ar"/>
              </w:rPr>
              <w:t xml:space="preserve">四、政府信息公开的收费及减免情况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我委2019年主动公开的政府信息未进行收费。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黑体" w:hAnsi="宋体" w:eastAsia="黑体" w:cs="黑体"/>
                <w:b w:val="0"/>
                <w:bCs w:val="0"/>
                <w:i w:val="0"/>
                <w:iCs w:val="0"/>
                <w:caps w:val="0"/>
                <w:color w:val="000000"/>
                <w:spacing w:val="0"/>
                <w:kern w:val="0"/>
                <w:sz w:val="32"/>
                <w:szCs w:val="32"/>
                <w:lang w:val="en-US" w:eastAsia="zh-CN" w:bidi="ar"/>
              </w:rPr>
              <w:t xml:space="preserve">五、因政府信息公开申请行政复议、提起行政诉讼情况 </w:t>
            </w:r>
          </w:p>
          <w:p>
            <w:pPr>
              <w:pStyle w:val="3"/>
              <w:keepNext w:val="0"/>
              <w:keepLines w:val="0"/>
              <w:widowControl/>
              <w:suppressLineNumbers w:val="0"/>
              <w:spacing w:before="75" w:beforeAutospacing="0" w:after="75" w:afterAutospacing="0" w:line="520" w:lineRule="exact"/>
              <w:ind w:left="0" w:right="0" w:firstLine="652"/>
              <w:jc w:val="both"/>
            </w:pPr>
            <w:r>
              <w:rPr>
                <w:rFonts w:hint="eastAsia" w:ascii="仿宋" w:hAnsi="仿宋" w:eastAsia="仿宋" w:cs="仿宋"/>
                <w:i w:val="0"/>
                <w:iCs w:val="0"/>
                <w:caps w:val="0"/>
                <w:color w:val="000000"/>
                <w:spacing w:val="0"/>
                <w:kern w:val="0"/>
                <w:sz w:val="32"/>
                <w:szCs w:val="32"/>
                <w:lang w:val="en-US" w:eastAsia="zh-CN" w:bidi="ar"/>
              </w:rPr>
              <w:t xml:space="preserve">我委2019年未发生因政府信息公开而引发的申请行政复议、提起行政诉讼的情况。 </w:t>
            </w:r>
          </w:p>
          <w:p>
            <w:pPr>
              <w:keepNext w:val="0"/>
              <w:keepLines w:val="0"/>
              <w:widowControl/>
              <w:suppressLineNumbers w:val="0"/>
              <w:spacing w:before="0" w:beforeAutospacing="1" w:after="0" w:afterAutospacing="1" w:line="27" w:lineRule="atLeast"/>
              <w:ind w:left="0" w:right="0" w:firstLine="480"/>
              <w:jc w:val="left"/>
            </w:pPr>
            <w:r>
              <w:rPr>
                <w:rFonts w:hint="eastAsia" w:ascii="黑体" w:hAnsi="宋体" w:eastAsia="黑体" w:cs="黑体"/>
                <w:color w:val="333333"/>
                <w:kern w:val="0"/>
                <w:sz w:val="32"/>
                <w:szCs w:val="32"/>
                <w:lang w:val="en-US" w:eastAsia="zh-CN" w:bidi="ar"/>
              </w:rPr>
              <w:t xml:space="preserve"> 六、主动公开政府信息情况 </w:t>
            </w:r>
          </w:p>
          <w:tbl>
            <w:tblPr>
              <w:tblW w:w="96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76"/>
              <w:gridCol w:w="2456"/>
              <w:gridCol w:w="1929"/>
              <w:gridCol w:w="2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1"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spacing w:before="0" w:beforeAutospacing="1" w:after="180" w:afterAutospacing="0" w:line="400" w:lineRule="exact"/>
                    <w:ind w:left="0" w:right="0"/>
                    <w:jc w:val="center"/>
                  </w:pPr>
                  <w:r>
                    <w:rPr>
                      <w:rFonts w:ascii="仿宋_GB2312" w:eastAsia="仿宋_GB2312" w:cs="仿宋_GB2312" w:hAnsiTheme="minorHAnsi"/>
                      <w:kern w:val="0"/>
                      <w:sz w:val="32"/>
                      <w:szCs w:val="32"/>
                      <w:bdr w:val="none" w:color="auto" w:sz="0" w:space="0"/>
                      <w:lang w:val="en-US" w:eastAsia="zh-CN" w:bidi="ar"/>
                    </w:rPr>
                    <w:t>第二十条第（一）项</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5"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信息内容</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本年新制作数量</w:t>
                  </w:r>
                  <w:r>
                    <w:rPr>
                      <w:rFonts w:hint="eastAsia" w:ascii="仿宋_GB2312" w:hAnsi="仿宋" w:eastAsia="仿宋_GB2312" w:cs="仿宋"/>
                      <w:kern w:val="2"/>
                      <w:sz w:val="32"/>
                      <w:szCs w:val="32"/>
                      <w:bdr w:val="none" w:color="auto" w:sz="0" w:space="0"/>
                      <w:lang w:val="en-US" w:eastAsia="zh-CN" w:bidi="ar"/>
                    </w:rPr>
                    <w:t xml:space="preserve"> </w:t>
                  </w:r>
                </w:p>
              </w:tc>
              <w:tc>
                <w:tcPr>
                  <w:tcW w:w="20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本年新公开数量</w:t>
                  </w:r>
                  <w:r>
                    <w:rPr>
                      <w:rFonts w:hint="eastAsia" w:ascii="仿宋_GB2312" w:hAnsi="仿宋" w:eastAsia="仿宋_GB2312" w:cs="仿宋"/>
                      <w:kern w:val="2"/>
                      <w:sz w:val="32"/>
                      <w:szCs w:val="32"/>
                      <w:bdr w:val="none" w:color="auto" w:sz="0" w:space="0"/>
                      <w:lang w:val="en-US" w:eastAsia="zh-CN" w:bidi="ar"/>
                    </w:rPr>
                    <w:t xml:space="preserve">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对外公开总数量</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规章</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0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规范性文件</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00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2"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第二十条第（五）项</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9"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信息内容</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上一年项目数量</w:t>
                  </w:r>
                  <w:r>
                    <w:rPr>
                      <w:rFonts w:hint="eastAsia" w:ascii="仿宋_GB2312" w:hAnsi="仿宋" w:eastAsia="仿宋_GB2312" w:cs="仿宋"/>
                      <w:kern w:val="2"/>
                      <w:sz w:val="32"/>
                      <w:szCs w:val="32"/>
                      <w:bdr w:val="none" w:color="auto" w:sz="0" w:space="0"/>
                      <w:lang w:val="en-US" w:eastAsia="zh-CN" w:bidi="ar"/>
                    </w:rPr>
                    <w:t xml:space="preserve"> </w:t>
                  </w:r>
                </w:p>
              </w:tc>
              <w:tc>
                <w:tcPr>
                  <w:tcW w:w="20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本年增/减</w:t>
                  </w:r>
                  <w:r>
                    <w:rPr>
                      <w:rFonts w:hint="eastAsia" w:ascii="仿宋_GB2312" w:hAnsi="仿宋" w:eastAsia="仿宋_GB2312" w:cs="仿宋"/>
                      <w:kern w:val="2"/>
                      <w:sz w:val="32"/>
                      <w:szCs w:val="32"/>
                      <w:bdr w:val="none" w:color="auto" w:sz="0" w:space="0"/>
                      <w:lang w:val="en-US" w:eastAsia="zh-CN" w:bidi="ar"/>
                    </w:rPr>
                    <w:t xml:space="preserve">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处理决定数量</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4"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行政许可</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00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6"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其他对外管理服务事项</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00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3"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第二十条第（六）项</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9"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信息内容</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上一年项目数量</w:t>
                  </w:r>
                  <w:r>
                    <w:rPr>
                      <w:rFonts w:hint="eastAsia" w:ascii="仿宋_GB2312" w:hAnsi="仿宋" w:eastAsia="仿宋_GB2312" w:cs="仿宋"/>
                      <w:kern w:val="2"/>
                      <w:sz w:val="32"/>
                      <w:szCs w:val="32"/>
                      <w:bdr w:val="none" w:color="auto" w:sz="0" w:space="0"/>
                      <w:lang w:val="en-US" w:eastAsia="zh-CN" w:bidi="ar"/>
                    </w:rPr>
                    <w:t xml:space="preserve"> </w:t>
                  </w:r>
                </w:p>
              </w:tc>
              <w:tc>
                <w:tcPr>
                  <w:tcW w:w="20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本年增/减</w:t>
                  </w:r>
                  <w:r>
                    <w:rPr>
                      <w:rFonts w:hint="eastAsia" w:ascii="仿宋_GB2312" w:hAnsi="仿宋" w:eastAsia="仿宋_GB2312" w:cs="仿宋"/>
                      <w:kern w:val="2"/>
                      <w:sz w:val="32"/>
                      <w:szCs w:val="32"/>
                      <w:bdr w:val="none" w:color="auto" w:sz="0" w:space="0"/>
                      <w:lang w:val="en-US" w:eastAsia="zh-CN" w:bidi="ar"/>
                    </w:rPr>
                    <w:t xml:space="preserve">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处理决定数量</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行政处罚</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00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6"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行政强制</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00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254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第二十条第（八）项</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8"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信息内容</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上一年项目数量</w:t>
                  </w:r>
                  <w:r>
                    <w:rPr>
                      <w:rFonts w:hint="eastAsia" w:ascii="仿宋_GB2312" w:hAnsi="仿宋" w:eastAsia="仿宋_GB2312" w:cs="仿宋"/>
                      <w:kern w:val="2"/>
                      <w:sz w:val="32"/>
                      <w:szCs w:val="32"/>
                      <w:bdr w:val="none" w:color="auto" w:sz="0" w:space="0"/>
                      <w:lang w:val="en-US" w:eastAsia="zh-CN" w:bidi="ar"/>
                    </w:rPr>
                    <w:t xml:space="preserve"> </w:t>
                  </w:r>
                </w:p>
              </w:tc>
              <w:tc>
                <w:tcPr>
                  <w:tcW w:w="4547" w:type="dxa"/>
                  <w:gridSpan w:val="2"/>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本年增/减</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行政事业性收费</w:t>
                  </w:r>
                  <w:r>
                    <w:rPr>
                      <w:rFonts w:hint="eastAsia" w:ascii="仿宋_GB2312" w:hAnsi="仿宋" w:eastAsia="仿宋_GB2312" w:cs="仿宋"/>
                      <w:kern w:val="2"/>
                      <w:sz w:val="32"/>
                      <w:szCs w:val="32"/>
                      <w:bdr w:val="none" w:color="auto" w:sz="0" w:space="0"/>
                      <w:lang w:val="en-US" w:eastAsia="zh-CN" w:bidi="ar"/>
                    </w:rPr>
                    <w:t xml:space="preserve"> </w:t>
                  </w:r>
                </w:p>
              </w:tc>
              <w:tc>
                <w:tcPr>
                  <w:tcW w:w="255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4547" w:type="dxa"/>
                  <w:gridSpan w:val="2"/>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2"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第二十条第（九）项</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信息内容</w:t>
                  </w:r>
                  <w:r>
                    <w:rPr>
                      <w:rFonts w:hint="eastAsia" w:ascii="仿宋_GB2312" w:hAnsi="仿宋" w:eastAsia="仿宋_GB2312" w:cs="仿宋"/>
                      <w:color w:val="333333"/>
                      <w:kern w:val="2"/>
                      <w:sz w:val="32"/>
                      <w:szCs w:val="32"/>
                      <w:bdr w:val="none" w:color="auto" w:sz="0" w:space="0"/>
                      <w:lang w:val="en-US" w:eastAsia="zh-CN" w:bidi="ar"/>
                    </w:rPr>
                    <w:t xml:space="preserve"> </w:t>
                  </w:r>
                </w:p>
              </w:tc>
              <w:tc>
                <w:tcPr>
                  <w:tcW w:w="255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采购项目数量</w:t>
                  </w:r>
                  <w:r>
                    <w:rPr>
                      <w:rFonts w:hint="eastAsia" w:ascii="仿宋_GB2312" w:hAnsi="仿宋" w:eastAsia="仿宋_GB2312" w:cs="仿宋"/>
                      <w:color w:val="333333"/>
                      <w:kern w:val="2"/>
                      <w:sz w:val="32"/>
                      <w:szCs w:val="32"/>
                      <w:bdr w:val="none" w:color="auto" w:sz="0" w:space="0"/>
                      <w:lang w:val="en-US" w:eastAsia="zh-CN" w:bidi="ar"/>
                    </w:rPr>
                    <w:t xml:space="preserve"> </w:t>
                  </w:r>
                </w:p>
              </w:tc>
              <w:tc>
                <w:tcPr>
                  <w:tcW w:w="4547" w:type="dxa"/>
                  <w:gridSpan w:val="2"/>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采购总金额</w:t>
                  </w:r>
                  <w:r>
                    <w:rPr>
                      <w:rFonts w:hint="eastAsia" w:ascii="仿宋_GB2312" w:hAnsi="仿宋" w:eastAsia="仿宋_GB2312" w:cs="仿宋"/>
                      <w:color w:val="333333"/>
                      <w:kern w:val="2"/>
                      <w:sz w:val="32"/>
                      <w:szCs w:val="32"/>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5" w:hRule="atLeast"/>
                <w:jc w:val="center"/>
              </w:trPr>
              <w:tc>
                <w:tcPr>
                  <w:tcW w:w="257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政府集中采购</w:t>
                  </w:r>
                  <w:r>
                    <w:rPr>
                      <w:rFonts w:hint="eastAsia" w:ascii="仿宋_GB2312" w:hAnsi="仿宋" w:eastAsia="仿宋_GB2312" w:cs="仿宋"/>
                      <w:color w:val="333333"/>
                      <w:kern w:val="2"/>
                      <w:sz w:val="32"/>
                      <w:szCs w:val="32"/>
                      <w:bdr w:val="none" w:color="auto" w:sz="0" w:space="0"/>
                      <w:lang w:val="en-US" w:eastAsia="zh-CN" w:bidi="ar"/>
                    </w:rPr>
                    <w:t xml:space="preserve"> </w:t>
                  </w:r>
                </w:p>
              </w:tc>
              <w:tc>
                <w:tcPr>
                  <w:tcW w:w="255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color w:val="333333"/>
                      <w:kern w:val="0"/>
                      <w:sz w:val="32"/>
                      <w:szCs w:val="32"/>
                      <w:bdr w:val="none" w:color="auto" w:sz="0" w:space="0"/>
                      <w:lang w:val="en-US" w:eastAsia="zh-CN" w:bidi="ar"/>
                    </w:rPr>
                    <w:t>28</w:t>
                  </w:r>
                  <w:r>
                    <w:rPr>
                      <w:rFonts w:hint="eastAsia" w:ascii="仿宋_GB2312" w:hAnsi="仿宋" w:eastAsia="仿宋_GB2312" w:cs="仿宋"/>
                      <w:color w:val="333333"/>
                      <w:kern w:val="2"/>
                      <w:sz w:val="32"/>
                      <w:szCs w:val="32"/>
                      <w:bdr w:val="none" w:color="auto" w:sz="0" w:space="0"/>
                      <w:lang w:val="en-US" w:eastAsia="zh-CN" w:bidi="ar"/>
                    </w:rPr>
                    <w:t xml:space="preserve"> </w:t>
                  </w:r>
                </w:p>
              </w:tc>
              <w:tc>
                <w:tcPr>
                  <w:tcW w:w="4547" w:type="dxa"/>
                  <w:gridSpan w:val="2"/>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line="400" w:lineRule="exact"/>
                    <w:ind w:left="0" w:right="0"/>
                    <w:jc w:val="center"/>
                  </w:pPr>
                  <w:r>
                    <w:rPr>
                      <w:rFonts w:hint="eastAsia" w:ascii="仿宋_GB2312" w:eastAsia="仿宋_GB2312" w:cs="仿宋_GB2312" w:hAnsiTheme="minorHAnsi"/>
                      <w:color w:val="333333"/>
                      <w:kern w:val="0"/>
                      <w:sz w:val="32"/>
                      <w:szCs w:val="32"/>
                      <w:bdr w:val="none" w:color="auto" w:sz="0" w:space="0"/>
                      <w:lang w:val="en-US" w:eastAsia="zh-CN" w:bidi="ar"/>
                    </w:rPr>
                    <w:t>1228558.6</w:t>
                  </w:r>
                  <w:r>
                    <w:rPr>
                      <w:rFonts w:hint="eastAsia" w:ascii="仿宋_GB2312" w:hAnsi="仿宋" w:eastAsia="仿宋_GB2312" w:cs="仿宋"/>
                      <w:color w:val="333333"/>
                      <w:kern w:val="2"/>
                      <w:sz w:val="32"/>
                      <w:szCs w:val="32"/>
                      <w:bdr w:val="none" w:color="auto" w:sz="0" w:space="0"/>
                      <w:lang w:val="en-US" w:eastAsia="zh-CN" w:bidi="ar"/>
                    </w:rPr>
                    <w:t xml:space="preserve"> </w:t>
                  </w:r>
                </w:p>
              </w:tc>
            </w:tr>
          </w:tbl>
          <w:p>
            <w:pPr>
              <w:keepNext w:val="0"/>
              <w:keepLines w:val="0"/>
              <w:widowControl/>
              <w:suppressLineNumbers w:val="0"/>
              <w:spacing w:before="0" w:beforeAutospacing="1" w:after="0" w:afterAutospacing="1" w:line="27" w:lineRule="atLeast"/>
              <w:ind w:left="0" w:right="0" w:firstLine="480"/>
              <w:jc w:val="left"/>
            </w:pPr>
            <w:r>
              <w:rPr>
                <w:rFonts w:ascii="楷体_GB2312" w:eastAsia="楷体_GB2312" w:cs="楷体_GB2312" w:hAnsiTheme="minorHAnsi"/>
                <w:color w:val="333333"/>
                <w:kern w:val="0"/>
                <w:sz w:val="32"/>
                <w:szCs w:val="32"/>
                <w:lang w:val="en-US" w:eastAsia="zh-CN" w:bidi="ar"/>
              </w:rPr>
              <w:t xml:space="preserve">  </w:t>
            </w:r>
          </w:p>
          <w:p>
            <w:pPr>
              <w:keepNext w:val="0"/>
              <w:keepLines w:val="0"/>
              <w:widowControl/>
              <w:suppressLineNumbers w:val="0"/>
              <w:spacing w:before="0" w:beforeAutospacing="1" w:after="0" w:afterAutospacing="1" w:line="27" w:lineRule="atLeast"/>
              <w:ind w:left="0" w:right="0" w:firstLine="480"/>
              <w:jc w:val="left"/>
            </w:pPr>
            <w:r>
              <w:rPr>
                <w:rFonts w:hint="eastAsia" w:ascii="黑体" w:hAnsi="宋体" w:eastAsia="黑体" w:cs="黑体"/>
                <w:color w:val="333333"/>
                <w:kern w:val="0"/>
                <w:sz w:val="32"/>
                <w:szCs w:val="32"/>
                <w:lang w:val="en-US" w:eastAsia="zh-CN" w:bidi="ar"/>
              </w:rPr>
              <w:t>七、</w:t>
            </w:r>
            <w:r>
              <w:rPr>
                <w:rFonts w:hint="eastAsia" w:ascii="黑体" w:hAnsi="宋体" w:eastAsia="黑体" w:cs="黑体"/>
                <w:color w:val="000000"/>
                <w:kern w:val="0"/>
                <w:sz w:val="32"/>
                <w:szCs w:val="32"/>
                <w:lang w:val="en-US" w:eastAsia="zh-CN" w:bidi="ar"/>
              </w:rPr>
              <w:t>收到和处理政府信息公开申请情况</w:t>
            </w:r>
            <w:r>
              <w:rPr>
                <w:rFonts w:hint="eastAsia" w:ascii="黑体" w:hAnsi="宋体" w:eastAsia="黑体" w:cs="黑体"/>
                <w:color w:val="333333"/>
                <w:kern w:val="0"/>
                <w:sz w:val="32"/>
                <w:szCs w:val="32"/>
                <w:lang w:val="en-US" w:eastAsia="zh-CN" w:bidi="ar"/>
              </w:rPr>
              <w:t xml:space="preserve"> </w:t>
            </w:r>
          </w:p>
          <w:tbl>
            <w:tblPr>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856"/>
              <w:gridCol w:w="1176"/>
              <w:gridCol w:w="1940"/>
              <w:gridCol w:w="819"/>
              <w:gridCol w:w="766"/>
              <w:gridCol w:w="766"/>
              <w:gridCol w:w="820"/>
              <w:gridCol w:w="968"/>
              <w:gridCol w:w="72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3662" w:type="dxa"/>
                  <w:gridSpan w:val="3"/>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（本列数据的勾稽关系为：第一项加第二项之和，等于第三项加第四项之和）</w:t>
                  </w:r>
                  <w:r>
                    <w:rPr>
                      <w:rFonts w:hint="eastAsia" w:ascii="仿宋_GB2312" w:hAnsi="仿宋" w:eastAsia="仿宋_GB2312" w:cs="仿宋"/>
                      <w:kern w:val="2"/>
                      <w:sz w:val="32"/>
                      <w:szCs w:val="32"/>
                      <w:bdr w:val="none" w:color="auto" w:sz="0" w:space="0"/>
                      <w:lang w:val="en-US" w:eastAsia="zh-CN" w:bidi="ar"/>
                    </w:rPr>
                    <w:t xml:space="preserve"> </w:t>
                  </w:r>
                </w:p>
              </w:tc>
              <w:tc>
                <w:tcPr>
                  <w:tcW w:w="5884"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申请人情况</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662"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86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自 </w:t>
                  </w:r>
                </w:p>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然 </w:t>
                  </w:r>
                </w:p>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人 </w:t>
                  </w:r>
                </w:p>
              </w:tc>
              <w:tc>
                <w:tcPr>
                  <w:tcW w:w="4278"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法人或其他组织</w:t>
                  </w:r>
                  <w:r>
                    <w:rPr>
                      <w:rFonts w:hint="eastAsia" w:ascii="仿宋_GB2312" w:hAnsi="仿宋" w:eastAsia="仿宋_GB2312" w:cs="仿宋"/>
                      <w:kern w:val="2"/>
                      <w:sz w:val="32"/>
                      <w:szCs w:val="32"/>
                      <w:bdr w:val="none" w:color="auto" w:sz="0" w:space="0"/>
                      <w:lang w:val="en-US" w:eastAsia="zh-CN" w:bidi="ar"/>
                    </w:rPr>
                    <w:t xml:space="preserve"> </w:t>
                  </w:r>
                </w:p>
              </w:tc>
              <w:tc>
                <w:tcPr>
                  <w:tcW w:w="73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总计</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3662"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86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商业企业</w:t>
                  </w:r>
                  <w:r>
                    <w:rPr>
                      <w:rFonts w:hint="eastAsia" w:ascii="仿宋_GB2312" w:hAnsi="仿宋" w:eastAsia="仿宋_GB2312" w:cs="仿宋"/>
                      <w:kern w:val="2"/>
                      <w:sz w:val="32"/>
                      <w:szCs w:val="32"/>
                      <w:bdr w:val="none" w:color="auto" w:sz="0" w:space="0"/>
                      <w:lang w:val="en-US" w:eastAsia="zh-CN" w:bidi="ar"/>
                    </w:rPr>
                    <w:t xml:space="preserve">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科研机构</w:t>
                  </w:r>
                  <w:r>
                    <w:rPr>
                      <w:rFonts w:hint="eastAsia" w:ascii="仿宋_GB2312" w:hAnsi="仿宋" w:eastAsia="仿宋_GB2312" w:cs="仿宋"/>
                      <w:kern w:val="2"/>
                      <w:sz w:val="32"/>
                      <w:szCs w:val="32"/>
                      <w:bdr w:val="none" w:color="auto" w:sz="0" w:space="0"/>
                      <w:lang w:val="en-US" w:eastAsia="zh-CN" w:bidi="ar"/>
                    </w:rPr>
                    <w:t xml:space="preserve">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社会公益组织</w:t>
                  </w:r>
                  <w:r>
                    <w:rPr>
                      <w:rFonts w:hint="eastAsia" w:ascii="仿宋_GB2312" w:hAnsi="仿宋" w:eastAsia="仿宋_GB2312" w:cs="仿宋"/>
                      <w:kern w:val="2"/>
                      <w:sz w:val="32"/>
                      <w:szCs w:val="32"/>
                      <w:bdr w:val="none" w:color="auto" w:sz="0" w:space="0"/>
                      <w:lang w:val="en-US" w:eastAsia="zh-CN" w:bidi="ar"/>
                    </w:rPr>
                    <w:t xml:space="preserve">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法律服务机构</w:t>
                  </w:r>
                  <w:r>
                    <w:rPr>
                      <w:rFonts w:hint="eastAsia" w:ascii="仿宋_GB2312" w:hAnsi="仿宋" w:eastAsia="仿宋_GB2312" w:cs="仿宋"/>
                      <w:kern w:val="2"/>
                      <w:sz w:val="32"/>
                      <w:szCs w:val="32"/>
                      <w:bdr w:val="none" w:color="auto" w:sz="0" w:space="0"/>
                      <w:lang w:val="en-US" w:eastAsia="zh-CN" w:bidi="ar"/>
                    </w:rPr>
                    <w:t xml:space="preserve">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其他</w:t>
                  </w:r>
                  <w:r>
                    <w:rPr>
                      <w:rFonts w:hint="eastAsia" w:ascii="仿宋_GB2312" w:hAnsi="仿宋" w:eastAsia="仿宋_GB2312" w:cs="仿宋"/>
                      <w:kern w:val="2"/>
                      <w:sz w:val="32"/>
                      <w:szCs w:val="32"/>
                      <w:bdr w:val="none" w:color="auto" w:sz="0" w:space="0"/>
                      <w:lang w:val="en-US" w:eastAsia="zh-CN" w:bidi="ar"/>
                    </w:rPr>
                    <w:t xml:space="preserve"> </w:t>
                  </w:r>
                </w:p>
              </w:tc>
              <w:tc>
                <w:tcPr>
                  <w:tcW w:w="739"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366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一、本年新收政府信息公开申请数量</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366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二、上年结转政府信息公开申请数量</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三、本年度办理结果</w:t>
                  </w:r>
                  <w:r>
                    <w:rPr>
                      <w:rFonts w:hint="eastAsia" w:ascii="仿宋_GB2312" w:hAnsi="仿宋" w:eastAsia="仿宋_GB2312" w:cs="仿宋"/>
                      <w:kern w:val="2"/>
                      <w:sz w:val="32"/>
                      <w:szCs w:val="32"/>
                      <w:bdr w:val="none" w:color="auto" w:sz="0" w:space="0"/>
                      <w:lang w:val="en-US" w:eastAsia="zh-CN" w:bidi="ar"/>
                    </w:rPr>
                    <w:t xml:space="preserve"> </w:t>
                  </w:r>
                </w:p>
              </w:tc>
              <w:tc>
                <w:tcPr>
                  <w:tcW w:w="314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left"/>
                  </w:pPr>
                  <w:r>
                    <w:rPr>
                      <w:rFonts w:hint="eastAsia" w:ascii="仿宋_GB2312" w:eastAsia="仿宋_GB2312" w:cs="仿宋_GB2312" w:hAnsiTheme="minorHAnsi"/>
                      <w:kern w:val="0"/>
                      <w:sz w:val="32"/>
                      <w:szCs w:val="32"/>
                      <w:bdr w:val="none" w:color="auto" w:sz="0" w:space="0"/>
                      <w:lang w:val="en-US" w:eastAsia="zh-CN" w:bidi="ar"/>
                    </w:rPr>
                    <w:t>（一）予以公开</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314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（二）部分公开（区分处理的，只计这一情形，不计其他情形）</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（三）不予公开</w:t>
                  </w:r>
                  <w:r>
                    <w:rPr>
                      <w:rFonts w:hint="eastAsia" w:ascii="仿宋_GB2312" w:hAnsi="仿宋" w:eastAsia="仿宋_GB2312" w:cs="仿宋"/>
                      <w:kern w:val="2"/>
                      <w:sz w:val="32"/>
                      <w:szCs w:val="32"/>
                      <w:bdr w:val="none" w:color="auto" w:sz="0" w:space="0"/>
                      <w:lang w:val="en-US" w:eastAsia="zh-CN" w:bidi="ar"/>
                    </w:rPr>
                    <w:t xml:space="preserve"> </w:t>
                  </w: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1.属于国家秘密</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2.其他法律行政法规禁止公开</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3.危及“三安全一稳定”</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4.保护第三方合法权益</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5.属于三类内部事务信息</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6.属于四类过程性信息</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7.属于行政执法案卷</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8.属于行政查询事项</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（四）无法提供</w:t>
                  </w:r>
                  <w:r>
                    <w:rPr>
                      <w:rFonts w:hint="eastAsia" w:ascii="仿宋_GB2312" w:hAnsi="仿宋" w:eastAsia="仿宋_GB2312" w:cs="仿宋"/>
                      <w:kern w:val="2"/>
                      <w:sz w:val="32"/>
                      <w:szCs w:val="32"/>
                      <w:bdr w:val="none" w:color="auto" w:sz="0" w:space="0"/>
                      <w:lang w:val="en-US" w:eastAsia="zh-CN" w:bidi="ar"/>
                    </w:rPr>
                    <w:t xml:space="preserve"> </w:t>
                  </w: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1.本机关不掌握相关政府信息</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2.没有现成信息需要另行制作</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3.补正后申请内容仍不明确</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（五）不予处理</w:t>
                  </w:r>
                  <w:r>
                    <w:rPr>
                      <w:rFonts w:hint="eastAsia" w:ascii="仿宋_GB2312" w:hAnsi="仿宋" w:eastAsia="仿宋_GB2312" w:cs="仿宋"/>
                      <w:kern w:val="2"/>
                      <w:sz w:val="32"/>
                      <w:szCs w:val="32"/>
                      <w:bdr w:val="none" w:color="auto" w:sz="0" w:space="0"/>
                      <w:lang w:val="en-US" w:eastAsia="zh-CN" w:bidi="ar"/>
                    </w:rPr>
                    <w:t xml:space="preserve"> </w:t>
                  </w: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1.信访举报投诉类申请</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2.重复申请</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3.要求提供公开出版物</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4.无正当理由大量反复申请</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16"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5.要求行政机关确认或重新出具已获取信息</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314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（六）其他处理</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314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（七）总计</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96" w:hRule="atLeast"/>
                <w:jc w:val="center"/>
              </w:trPr>
              <w:tc>
                <w:tcPr>
                  <w:tcW w:w="366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四、结转下年度继续办理</w:t>
                  </w:r>
                  <w:r>
                    <w:rPr>
                      <w:rFonts w:hint="eastAsia" w:ascii="仿宋_GB2312" w:hAnsi="仿宋" w:eastAsia="仿宋_GB2312" w:cs="仿宋"/>
                      <w:kern w:val="2"/>
                      <w:sz w:val="32"/>
                      <w:szCs w:val="32"/>
                      <w:bdr w:val="none" w:color="auto" w:sz="0" w:space="0"/>
                      <w:lang w:val="en-US" w:eastAsia="zh-CN" w:bidi="ar"/>
                    </w:rPr>
                    <w:t xml:space="preserve"> </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7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r>
          </w:tbl>
          <w:p>
            <w:pPr>
              <w:keepNext w:val="0"/>
              <w:keepLines w:val="0"/>
              <w:widowControl/>
              <w:suppressLineNumbers w:val="0"/>
              <w:spacing w:before="0" w:beforeAutospacing="1" w:after="0" w:afterAutospacing="1" w:line="27" w:lineRule="atLeast"/>
              <w:ind w:left="0" w:right="0" w:firstLine="480"/>
              <w:jc w:val="left"/>
            </w:pPr>
            <w:r>
              <w:rPr>
                <w:rFonts w:hint="eastAsia" w:ascii="仿宋" w:hAnsi="仿宋" w:eastAsia="仿宋" w:cs="仿宋"/>
                <w:color w:val="333333"/>
                <w:kern w:val="0"/>
                <w:sz w:val="32"/>
                <w:szCs w:val="32"/>
                <w:lang w:val="en-US" w:eastAsia="zh-CN" w:bidi="ar"/>
              </w:rPr>
              <w:t xml:space="preserve">  </w:t>
            </w:r>
          </w:p>
          <w:p>
            <w:pPr>
              <w:keepNext w:val="0"/>
              <w:keepLines w:val="0"/>
              <w:widowControl/>
              <w:suppressLineNumbers w:val="0"/>
              <w:spacing w:before="0" w:beforeAutospacing="1" w:after="0" w:afterAutospacing="1" w:line="27" w:lineRule="atLeast"/>
              <w:ind w:left="0" w:right="0" w:firstLine="480"/>
              <w:jc w:val="left"/>
            </w:pPr>
            <w:r>
              <w:rPr>
                <w:rFonts w:hint="eastAsia" w:ascii="黑体" w:hAnsi="宋体" w:eastAsia="黑体" w:cs="黑体"/>
                <w:color w:val="000000"/>
                <w:kern w:val="0"/>
                <w:sz w:val="32"/>
                <w:szCs w:val="32"/>
                <w:lang w:val="en-US" w:eastAsia="zh-CN" w:bidi="ar"/>
              </w:rPr>
              <w:t xml:space="preserve">八、政府信息公开行政复议、行政诉讼情况 </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行政复议</w:t>
                  </w:r>
                  <w:r>
                    <w:rPr>
                      <w:rFonts w:hint="eastAsia" w:ascii="仿宋_GB2312" w:hAnsi="仿宋" w:eastAsia="仿宋_GB2312" w:cs="仿宋"/>
                      <w:kern w:val="2"/>
                      <w:sz w:val="32"/>
                      <w:szCs w:val="32"/>
                      <w:bdr w:val="none" w:color="auto" w:sz="0" w:space="0"/>
                      <w:lang w:val="en-US" w:eastAsia="zh-CN" w:bidi="ar"/>
                    </w:rPr>
                    <w:t xml:space="preserve"> </w:t>
                  </w:r>
                </w:p>
              </w:tc>
              <w:tc>
                <w:tcPr>
                  <w:tcW w:w="5997" w:type="dxa"/>
                  <w:gridSpan w:val="1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行政诉讼</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结果维持</w:t>
                  </w:r>
                  <w:r>
                    <w:rPr>
                      <w:rFonts w:hint="eastAsia" w:ascii="仿宋_GB2312" w:hAnsi="仿宋" w:eastAsia="仿宋_GB2312" w:cs="仿宋"/>
                      <w:kern w:val="2"/>
                      <w:sz w:val="32"/>
                      <w:szCs w:val="32"/>
                      <w:bdr w:val="none" w:color="auto" w:sz="0" w:space="0"/>
                      <w:lang w:val="en-US" w:eastAsia="zh-CN" w:bidi="ar"/>
                    </w:rPr>
                    <w:t xml:space="preserve"> </w:t>
                  </w:r>
                </w:p>
              </w:tc>
              <w:tc>
                <w:tcPr>
                  <w:tcW w:w="60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结果纠正</w:t>
                  </w:r>
                  <w:r>
                    <w:rPr>
                      <w:rFonts w:hint="eastAsia" w:ascii="仿宋_GB2312" w:hAnsi="仿宋" w:eastAsia="仿宋_GB2312" w:cs="仿宋"/>
                      <w:kern w:val="2"/>
                      <w:sz w:val="32"/>
                      <w:szCs w:val="32"/>
                      <w:bdr w:val="none" w:color="auto" w:sz="0" w:space="0"/>
                      <w:lang w:val="en-US" w:eastAsia="zh-CN" w:bidi="ar"/>
                    </w:rPr>
                    <w:t xml:space="preserve"> </w:t>
                  </w:r>
                </w:p>
              </w:tc>
              <w:tc>
                <w:tcPr>
                  <w:tcW w:w="60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其他结果</w:t>
                  </w:r>
                  <w:r>
                    <w:rPr>
                      <w:rFonts w:hint="eastAsia" w:ascii="仿宋_GB2312" w:hAnsi="仿宋" w:eastAsia="仿宋_GB2312" w:cs="仿宋"/>
                      <w:kern w:val="2"/>
                      <w:sz w:val="32"/>
                      <w:szCs w:val="32"/>
                      <w:bdr w:val="none" w:color="auto" w:sz="0" w:space="0"/>
                      <w:lang w:val="en-US" w:eastAsia="zh-CN" w:bidi="ar"/>
                    </w:rPr>
                    <w:t xml:space="preserve"> </w:t>
                  </w:r>
                </w:p>
              </w:tc>
              <w:tc>
                <w:tcPr>
                  <w:tcW w:w="60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尚未审结</w:t>
                  </w:r>
                  <w:r>
                    <w:rPr>
                      <w:rFonts w:hint="eastAsia" w:ascii="仿宋_GB2312" w:hAnsi="仿宋" w:eastAsia="仿宋_GB2312" w:cs="仿宋"/>
                      <w:kern w:val="2"/>
                      <w:sz w:val="32"/>
                      <w:szCs w:val="32"/>
                      <w:bdr w:val="none" w:color="auto" w:sz="0" w:space="0"/>
                      <w:lang w:val="en-US" w:eastAsia="zh-CN" w:bidi="ar"/>
                    </w:rPr>
                    <w:t xml:space="preserve"> </w:t>
                  </w:r>
                </w:p>
              </w:tc>
              <w:tc>
                <w:tcPr>
                  <w:tcW w:w="65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总计</w:t>
                  </w:r>
                  <w:r>
                    <w:rPr>
                      <w:rFonts w:hint="eastAsia" w:ascii="仿宋_GB2312" w:hAnsi="仿宋" w:eastAsia="仿宋_GB2312" w:cs="仿宋"/>
                      <w:kern w:val="2"/>
                      <w:sz w:val="32"/>
                      <w:szCs w:val="32"/>
                      <w:bdr w:val="none" w:color="auto" w:sz="0" w:space="0"/>
                      <w:lang w:val="en-US" w:eastAsia="zh-CN" w:bidi="ar"/>
                    </w:rPr>
                    <w:t xml:space="preserve"> </w:t>
                  </w:r>
                </w:p>
              </w:tc>
              <w:tc>
                <w:tcPr>
                  <w:tcW w:w="297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未经复议直接起诉</w:t>
                  </w:r>
                  <w:r>
                    <w:rPr>
                      <w:rFonts w:hint="eastAsia" w:ascii="仿宋_GB2312" w:hAnsi="仿宋" w:eastAsia="仿宋_GB2312" w:cs="仿宋"/>
                      <w:kern w:val="2"/>
                      <w:sz w:val="32"/>
                      <w:szCs w:val="32"/>
                      <w:bdr w:val="none" w:color="auto" w:sz="0" w:space="0"/>
                      <w:lang w:val="en-US" w:eastAsia="zh-CN" w:bidi="ar"/>
                    </w:rPr>
                    <w:t xml:space="preserve"> </w:t>
                  </w:r>
                </w:p>
              </w:tc>
              <w:tc>
                <w:tcPr>
                  <w:tcW w:w="3027"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复议后起诉</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604"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604"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604"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65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结果维持</w:t>
                  </w:r>
                  <w:r>
                    <w:rPr>
                      <w:rFonts w:hint="eastAsia" w:ascii="仿宋_GB2312" w:hAnsi="仿宋" w:eastAsia="仿宋_GB2312" w:cs="仿宋"/>
                      <w:kern w:val="2"/>
                      <w:sz w:val="32"/>
                      <w:szCs w:val="32"/>
                      <w:bdr w:val="none" w:color="auto" w:sz="0" w:space="0"/>
                      <w:lang w:val="en-US" w:eastAsia="zh-CN" w:bidi="ar"/>
                    </w:rPr>
                    <w:t xml:space="preserve">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结果纠正</w:t>
                  </w:r>
                  <w:r>
                    <w:rPr>
                      <w:rFonts w:hint="eastAsia" w:ascii="仿宋_GB2312" w:hAnsi="仿宋" w:eastAsia="仿宋_GB2312" w:cs="仿宋"/>
                      <w:kern w:val="2"/>
                      <w:sz w:val="32"/>
                      <w:szCs w:val="32"/>
                      <w:bdr w:val="none" w:color="auto" w:sz="0" w:space="0"/>
                      <w:lang w:val="en-US" w:eastAsia="zh-CN" w:bidi="ar"/>
                    </w:rPr>
                    <w:t xml:space="preserve">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其他结果</w:t>
                  </w:r>
                  <w:r>
                    <w:rPr>
                      <w:rFonts w:hint="eastAsia" w:ascii="仿宋_GB2312" w:hAnsi="仿宋" w:eastAsia="仿宋_GB2312" w:cs="仿宋"/>
                      <w:kern w:val="2"/>
                      <w:sz w:val="32"/>
                      <w:szCs w:val="32"/>
                      <w:bdr w:val="none" w:color="auto" w:sz="0" w:space="0"/>
                      <w:lang w:val="en-US" w:eastAsia="zh-CN" w:bidi="ar"/>
                    </w:rPr>
                    <w:t xml:space="preserve">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尚未审结</w:t>
                  </w:r>
                  <w:r>
                    <w:rPr>
                      <w:rFonts w:hint="eastAsia" w:ascii="仿宋_GB2312" w:hAnsi="仿宋" w:eastAsia="仿宋_GB2312" w:cs="仿宋"/>
                      <w:kern w:val="2"/>
                      <w:sz w:val="32"/>
                      <w:szCs w:val="32"/>
                      <w:bdr w:val="none" w:color="auto" w:sz="0" w:space="0"/>
                      <w:lang w:val="en-US" w:eastAsia="zh-CN" w:bidi="ar"/>
                    </w:rPr>
                    <w:t xml:space="preserve">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总计</w:t>
                  </w:r>
                  <w:r>
                    <w:rPr>
                      <w:rFonts w:hint="eastAsia" w:ascii="仿宋_GB2312" w:hAnsi="仿宋" w:eastAsia="仿宋_GB2312" w:cs="仿宋"/>
                      <w:kern w:val="2"/>
                      <w:sz w:val="32"/>
                      <w:szCs w:val="32"/>
                      <w:bdr w:val="none" w:color="auto" w:sz="0" w:space="0"/>
                      <w:lang w:val="en-US" w:eastAsia="zh-CN" w:bidi="ar"/>
                    </w:rPr>
                    <w:t xml:space="preserve">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结果维持</w:t>
                  </w:r>
                  <w:r>
                    <w:rPr>
                      <w:rFonts w:hint="eastAsia" w:ascii="仿宋_GB2312" w:hAnsi="仿宋" w:eastAsia="仿宋_GB2312" w:cs="仿宋"/>
                      <w:kern w:val="2"/>
                      <w:sz w:val="32"/>
                      <w:szCs w:val="32"/>
                      <w:bdr w:val="none" w:color="auto" w:sz="0" w:space="0"/>
                      <w:lang w:val="en-US" w:eastAsia="zh-CN" w:bidi="ar"/>
                    </w:rPr>
                    <w:t xml:space="preserve">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结果纠正</w:t>
                  </w:r>
                  <w:r>
                    <w:rPr>
                      <w:rFonts w:hint="eastAsia" w:ascii="仿宋_GB2312" w:hAnsi="仿宋" w:eastAsia="仿宋_GB2312" w:cs="仿宋"/>
                      <w:kern w:val="2"/>
                      <w:sz w:val="32"/>
                      <w:szCs w:val="32"/>
                      <w:bdr w:val="none" w:color="auto" w:sz="0" w:space="0"/>
                      <w:lang w:val="en-US" w:eastAsia="zh-CN" w:bidi="ar"/>
                    </w:rPr>
                    <w:t xml:space="preserve">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其他结果</w:t>
                  </w:r>
                  <w:r>
                    <w:rPr>
                      <w:rFonts w:hint="eastAsia" w:ascii="仿宋_GB2312" w:hAnsi="仿宋" w:eastAsia="仿宋_GB2312" w:cs="仿宋"/>
                      <w:kern w:val="2"/>
                      <w:sz w:val="32"/>
                      <w:szCs w:val="32"/>
                      <w:bdr w:val="none" w:color="auto" w:sz="0" w:space="0"/>
                      <w:lang w:val="en-US" w:eastAsia="zh-CN" w:bidi="ar"/>
                    </w:rPr>
                    <w:t xml:space="preserve"> </w:t>
                  </w:r>
                </w:p>
              </w:tc>
              <w:tc>
                <w:tcPr>
                  <w:tcW w:w="6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尚未审结</w:t>
                  </w:r>
                  <w:r>
                    <w:rPr>
                      <w:rFonts w:hint="eastAsia" w:ascii="仿宋_GB2312" w:hAnsi="仿宋" w:eastAsia="仿宋_GB2312" w:cs="仿宋"/>
                      <w:kern w:val="2"/>
                      <w:sz w:val="32"/>
                      <w:szCs w:val="32"/>
                      <w:bdr w:val="none" w:color="auto" w:sz="0" w:space="0"/>
                      <w:lang w:val="en-US" w:eastAsia="zh-CN" w:bidi="ar"/>
                    </w:rPr>
                    <w:t xml:space="preserve"> </w:t>
                  </w:r>
                </w:p>
              </w:tc>
              <w:tc>
                <w:tcPr>
                  <w:tcW w:w="6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eastAsia="仿宋_GB2312" w:cs="仿宋_GB2312" w:hAnsiTheme="minorHAnsi"/>
                      <w:kern w:val="0"/>
                      <w:sz w:val="32"/>
                      <w:szCs w:val="32"/>
                      <w:bdr w:val="none" w:color="auto" w:sz="0" w:space="0"/>
                      <w:lang w:val="en-US" w:eastAsia="zh-CN" w:bidi="ar"/>
                    </w:rPr>
                    <w:t>总计</w:t>
                  </w:r>
                  <w:r>
                    <w:rPr>
                      <w:rFonts w:hint="eastAsia" w:ascii="仿宋_GB2312" w:hAnsi="仿宋" w:eastAsia="仿宋_GB2312" w:cs="仿宋"/>
                      <w:kern w:val="2"/>
                      <w:sz w:val="32"/>
                      <w:szCs w:val="32"/>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60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6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5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 0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180" w:afterAutospacing="0" w:line="400" w:lineRule="exact"/>
                    <w:ind w:left="0" w:right="0"/>
                    <w:jc w:val="center"/>
                  </w:pPr>
                  <w:r>
                    <w:rPr>
                      <w:rFonts w:hint="eastAsia" w:ascii="仿宋_GB2312" w:hAnsi="仿宋" w:eastAsia="仿宋_GB2312" w:cs="仿宋"/>
                      <w:kern w:val="2"/>
                      <w:sz w:val="32"/>
                      <w:szCs w:val="32"/>
                      <w:bdr w:val="none" w:color="auto" w:sz="0" w:space="0"/>
                      <w:lang w:val="en-US" w:eastAsia="zh-CN" w:bidi="ar"/>
                    </w:rPr>
                    <w:t xml:space="preserve">0  </w:t>
                  </w:r>
                </w:p>
              </w:tc>
              <w:tc>
                <w:tcPr>
                  <w:tcW w:w="60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仿宋_GB2312" w:hAnsi="仿宋" w:eastAsia="仿宋_GB2312" w:cs="仿宋"/>
                      <w:kern w:val="2"/>
                      <w:sz w:val="32"/>
                      <w:szCs w:val="32"/>
                      <w:bdr w:val="none" w:color="auto" w:sz="0" w:space="0"/>
                      <w:lang w:val="en-US" w:eastAsia="zh-CN" w:bidi="ar"/>
                    </w:rPr>
                    <w:t xml:space="preserve">0 </w:t>
                  </w:r>
                </w:p>
              </w:tc>
            </w:tr>
          </w:tbl>
          <w:p>
            <w:pPr>
              <w:keepNext w:val="0"/>
              <w:keepLines w:val="0"/>
              <w:widowControl/>
              <w:suppressLineNumbers w:val="0"/>
              <w:spacing w:before="0" w:beforeAutospacing="1" w:after="0" w:afterAutospacing="1" w:line="27" w:lineRule="atLeast"/>
              <w:ind w:left="0" w:right="0"/>
              <w:jc w:val="center"/>
            </w:pPr>
            <w:r>
              <w:rPr>
                <w:rFonts w:hint="eastAsia" w:ascii="仿宋" w:hAnsi="仿宋" w:eastAsia="仿宋" w:cs="仿宋"/>
                <w:color w:val="333333"/>
                <w:kern w:val="0"/>
                <w:sz w:val="32"/>
                <w:szCs w:val="32"/>
                <w:lang w:val="en-US" w:eastAsia="zh-CN" w:bidi="ar"/>
              </w:rPr>
              <w:t xml:space="preserve">  </w:t>
            </w:r>
          </w:p>
          <w:p>
            <w:pPr>
              <w:pStyle w:val="3"/>
              <w:keepNext w:val="0"/>
              <w:keepLines w:val="0"/>
              <w:widowControl/>
              <w:suppressLineNumbers w:val="0"/>
              <w:spacing w:before="75" w:beforeAutospacing="0" w:after="75" w:afterAutospacing="0" w:line="520" w:lineRule="exact"/>
              <w:ind w:left="0" w:right="0" w:firstLine="652"/>
              <w:jc w:val="both"/>
            </w:pPr>
            <w:r>
              <w:rPr>
                <w:rFonts w:hint="eastAsia" w:ascii="仿宋" w:hAnsi="仿宋" w:eastAsia="仿宋" w:cs="仿宋"/>
                <w:i w:val="0"/>
                <w:iCs w:val="0"/>
                <w:caps w:val="0"/>
                <w:color w:val="000000"/>
                <w:spacing w:val="0"/>
                <w:kern w:val="0"/>
                <w:sz w:val="32"/>
                <w:szCs w:val="32"/>
                <w:lang w:val="en-US" w:eastAsia="zh-CN" w:bidi="ar"/>
              </w:rPr>
              <w:t xml:space="preserve">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黑体" w:hAnsi="宋体" w:eastAsia="黑体" w:cs="黑体"/>
                <w:b w:val="0"/>
                <w:bCs w:val="0"/>
                <w:i w:val="0"/>
                <w:iCs w:val="0"/>
                <w:caps w:val="0"/>
                <w:color w:val="000000"/>
                <w:spacing w:val="0"/>
                <w:kern w:val="0"/>
                <w:sz w:val="32"/>
                <w:szCs w:val="32"/>
                <w:lang w:val="en-US" w:eastAsia="zh-CN" w:bidi="ar"/>
              </w:rPr>
              <w:t xml:space="preserve">九、政府信息公开工作存在的主要问题及改进情况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楷体" w:hAnsi="楷体" w:eastAsia="楷体" w:cs="楷体"/>
                <w:b/>
                <w:bCs/>
                <w:i w:val="0"/>
                <w:iCs w:val="0"/>
                <w:caps w:val="0"/>
                <w:color w:val="000000"/>
                <w:spacing w:val="0"/>
                <w:kern w:val="0"/>
                <w:sz w:val="32"/>
                <w:szCs w:val="32"/>
                <w:lang w:val="en-US" w:eastAsia="zh-CN" w:bidi="ar"/>
              </w:rPr>
              <w:t xml:space="preserve">（一）存在的主要问题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2019年我委在政府信息公开工作方面主要存在以下问题：一是信息公开便民服务的内容有待进一步加强；二是信息更新还不够及时。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楷体" w:hAnsi="楷体" w:eastAsia="楷体" w:cs="楷体"/>
                <w:b/>
                <w:bCs/>
                <w:i w:val="0"/>
                <w:iCs w:val="0"/>
                <w:caps w:val="0"/>
                <w:color w:val="000000"/>
                <w:spacing w:val="0"/>
                <w:kern w:val="0"/>
                <w:sz w:val="32"/>
                <w:szCs w:val="32"/>
                <w:lang w:val="en-US" w:eastAsia="zh-CN" w:bidi="ar"/>
              </w:rPr>
              <w:t xml:space="preserve">（二）改进措施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xml:space="preserve">　　1．统一认识，努力规范工作流程。我委将按照“公开为原则，不公开为例外”的总体要求，进一步梳理政府信息，及时提供，定期维护，确保政府信息公开工作能按照既定的工作流程有效运作。 </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 2．认真梳理，逐步扩大公开内容。本委将进一步梳理政府信息，对原有的政府信息公开目录进行补充完善，保证公开信息的完整性和准确性</w:t>
            </w:r>
          </w:p>
          <w:p>
            <w:pPr>
              <w:pStyle w:val="3"/>
              <w:keepNext w:val="0"/>
              <w:keepLines w:val="0"/>
              <w:widowControl/>
              <w:suppressLineNumbers w:val="0"/>
              <w:spacing w:before="75" w:beforeAutospacing="0" w:after="75" w:afterAutospacing="0" w:line="520" w:lineRule="exact"/>
              <w:ind w:left="0" w:right="0" w:firstLine="0"/>
              <w:jc w:val="both"/>
            </w:pPr>
            <w:r>
              <w:rPr>
                <w:rFonts w:hint="eastAsia" w:ascii="仿宋" w:hAnsi="仿宋" w:eastAsia="仿宋" w:cs="仿宋"/>
                <w:i w:val="0"/>
                <w:iCs w:val="0"/>
                <w:caps w:val="0"/>
                <w:color w:val="000000"/>
                <w:spacing w:val="0"/>
                <w:kern w:val="0"/>
                <w:sz w:val="32"/>
                <w:szCs w:val="32"/>
                <w:lang w:val="en-US" w:eastAsia="zh-CN" w:bidi="ar"/>
              </w:rPr>
              <w:t>    </w:t>
            </w:r>
            <w:r>
              <w:rPr>
                <w:rFonts w:hint="eastAsia" w:ascii="黑体" w:hAnsi="宋体" w:eastAsia="黑体" w:cs="黑体"/>
                <w:i w:val="0"/>
                <w:iCs w:val="0"/>
                <w:caps w:val="0"/>
                <w:color w:val="000000"/>
                <w:spacing w:val="0"/>
                <w:kern w:val="0"/>
                <w:sz w:val="32"/>
                <w:szCs w:val="32"/>
                <w:lang w:val="en-US" w:eastAsia="zh-CN" w:bidi="ar"/>
              </w:rPr>
              <w:t>十、其他需要报告的事项</w:t>
            </w:r>
          </w:p>
          <w:p>
            <w:pPr>
              <w:keepNext w:val="0"/>
              <w:keepLines w:val="0"/>
              <w:widowControl/>
              <w:suppressLineNumbers w:val="0"/>
              <w:spacing w:before="0" w:beforeAutospacing="1" w:after="0" w:afterAutospacing="1"/>
              <w:ind w:left="0" w:leftChars="0" w:right="0" w:firstLine="640" w:firstLineChars="200"/>
              <w:jc w:val="left"/>
            </w:pPr>
            <w:r>
              <w:rPr>
                <w:rFonts w:hint="eastAsia" w:ascii="仿宋" w:hAnsi="仿宋" w:eastAsia="仿宋" w:cs="仿宋"/>
                <w:color w:val="000000"/>
                <w:kern w:val="0"/>
                <w:sz w:val="32"/>
                <w:szCs w:val="32"/>
                <w:lang w:val="en-US" w:eastAsia="zh-CN" w:bidi="ar"/>
              </w:rPr>
              <w:t>无需要报告的事项。</w:t>
            </w:r>
          </w:p>
          <w:p>
            <w:pPr>
              <w:pStyle w:val="3"/>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p>
        </w:tc>
      </w:tr>
    </w:tbl>
    <w:p/>
    <w:sectPr>
      <w:pgSz w:w="11910" w:h="16840"/>
      <w:pgMar w:top="1519" w:right="1340" w:bottom="278" w:left="1260"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jVlNTkxMTAzMTUwNDMyMTFhNmQ5Y2ZiYjA0NGYifQ=="/>
  </w:docVars>
  <w:rsids>
    <w:rsidRoot w:val="61001952"/>
    <w:rsid w:val="0481466C"/>
    <w:rsid w:val="049230CA"/>
    <w:rsid w:val="06172A45"/>
    <w:rsid w:val="069A1532"/>
    <w:rsid w:val="07863834"/>
    <w:rsid w:val="087E51D5"/>
    <w:rsid w:val="08B96156"/>
    <w:rsid w:val="15205263"/>
    <w:rsid w:val="15E95F02"/>
    <w:rsid w:val="1DB10EC9"/>
    <w:rsid w:val="1E6309EC"/>
    <w:rsid w:val="1F412012"/>
    <w:rsid w:val="1F900B80"/>
    <w:rsid w:val="21AA4345"/>
    <w:rsid w:val="24F616CB"/>
    <w:rsid w:val="27F16CD3"/>
    <w:rsid w:val="2AB370EC"/>
    <w:rsid w:val="2CEF02F3"/>
    <w:rsid w:val="30AD630B"/>
    <w:rsid w:val="313344C0"/>
    <w:rsid w:val="36641917"/>
    <w:rsid w:val="38C546E2"/>
    <w:rsid w:val="3960015B"/>
    <w:rsid w:val="39747ED0"/>
    <w:rsid w:val="3C196463"/>
    <w:rsid w:val="42A319E8"/>
    <w:rsid w:val="431919E4"/>
    <w:rsid w:val="45AC702F"/>
    <w:rsid w:val="47857463"/>
    <w:rsid w:val="4F23139B"/>
    <w:rsid w:val="526164BE"/>
    <w:rsid w:val="60F238C1"/>
    <w:rsid w:val="61001952"/>
    <w:rsid w:val="66D77783"/>
    <w:rsid w:val="73C62DDE"/>
    <w:rsid w:val="7DCF2EEF"/>
    <w:rsid w:val="7F5C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2023-07-26T03:13:00Z</dcterms:created>
  <dc:creator>陈翔</dc:creator>
  <cp:lastModifiedBy>陈翔</cp:lastModifiedBy>
  <dcterms:modified xsi:type="dcterms:W3CDTF">2023-07-26T10:01:16Z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3C5BD5E64ECA4432B51739CD1BE6CC07_11</vt:lpwstr>
  </property>
</Properties>
</file>