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方正小标宋简体" w:hAnsi="方正小标宋简体" w:eastAsia="方正小标宋简体" w:cs="方正小标宋简体"/>
          <w:spacing w:val="8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lang w:val="en-US" w:eastAsia="zh-CN"/>
        </w:rPr>
        <w:t>高安市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土地征收成片开发方案（202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lang w:val="en-US" w:eastAsia="zh-CN"/>
        </w:rPr>
        <w:t>3-2024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(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依据《中华人民共和国土地管理法》（2019年8月26日修正）、《自然资源部关于印发〈土地征收成片开发标准（试行）〉的通知》（自然资规〔2020〕5号）、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人民政府办公厅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《关于执行土地征收成片开发标准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的指导意见》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、《高安市过渡期土地利用总体规划与“三区三线”衔接方案》、《高安市城市总体规划（2010—2030年）》等编制《高安市土地征收成片开发方案（2023-2024年）》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（一）区域位置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本成片开发方案共涉及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个区片，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涉及筠阳街办，瑞州街办，上湖乡，祥符镇，新街镇，杨圩镇，太阳镇，相城镇，蓝坊镇，黄沙岗镇，荷岭镇，独城镇，大城镇，村前镇，八景镇等15个乡镇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（二）开发范围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方案涉及筠阳街办左桥村，瑞州街办凤凰村、连锦村、南浦村，上湖乡珠湖村，祥符镇西湖村、竹龙村，新街镇新街村，杨圩镇杨圩村，太阳镇太阳村、西阳村，相城镇石梅村，蓝坊镇蓝坊村，黄沙岗镇黄沙村，荷岭镇三马岗居委会，独城镇横江村、景东村、力山村，大城镇赤土村、大城村、邓坊村、官庄村、仪凤村，村前镇雷峰村、村前镇养殖场，八景镇上保村等15个乡镇等26个村（场）。本方案成片开发范围总面积148.5385公顷，拟征收土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85.8126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公顷，其中农用地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42.7877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公顷（含耕地11.3596公顷），建设用地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42.3814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公顷，未利用地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0.6435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公顷，各区片拟征收面积见下表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073"/>
        <w:gridCol w:w="1288"/>
        <w:gridCol w:w="1910"/>
        <w:gridCol w:w="1403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2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拟征收面积（公顷）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农用地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1.6812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7.2197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0.0120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村前镇片区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0.3477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大城镇片区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3.4710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5.3573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0.1542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荷岭镇片区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0.9282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0.9282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建陶基地片区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37.3853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19.6228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0.4737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蓝坊镇片区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0.2502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1.7645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2.0183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太阳镇片区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2.1629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2.1629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相城镇片区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4.7680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杨圩镇片区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0.2103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42.7877 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42.3814 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0.6435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85.8126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三、成片开发的必要性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成片开发方案纳入了2023年-2024年全市重点产业和民生工程项目，将有力地保障高安市未来两年社会经济的可持续发展，加快产城融合，着力构建具有高安特色的现代化经济体系和社会治理体系，奋力书写高安社会主义现代化建设新华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四、土地用途分析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成片开发范围安排项目主要为工业用地项目、商业用地项目、住宅用地项目及相关的基础设施项目等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五、公益性用地情况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根据《自然资源部关于印发&lt;土地征收成片开发标准（试行）&gt;的通知》（自然资规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〔2020〕5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号）规定，成片征收方案各片区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基础设施、公共服务设施及其他公益性用地面积一般不低于40%，国家、省级开发区审核公告目录四至范围内公益性用地比例一般不低于30%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本次成片开发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方案涉及9个片区，其中城区片区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40.65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村前镇片区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40.55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大城镇片区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40.04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荷岭镇片区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40.08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建陶基地片区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蓝坊镇片区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41.95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太阳镇片区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44.03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，相城镇片区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，杨圩镇片区片区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42.20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文件规定的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公益性用地占比要求。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六、规划符合情况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本方案符合国民经济和社会发展规划的发展定位、要求，有利于完成规划目标、任务，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承诺方案获批后，将纳入国民经济和社会发展年度计划。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成片开发范围均位于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过渡期土地利用总体规划与“三区三线”衔接方案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确定的允许建设区，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纳入国土空间规划确定的城镇开发边界内的集中建设区。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七、永久基本农田及生态保护情况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经与各部门保护型规划范围叠加分析，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建设不会对自然保护地、饮用水水源保护区等产生影响，且范围与永久基本农田保护红线、生态保护红线、各级生态公益林、自然保护区等保护要素均不重叠，符合成片开发项目送审报批的要求。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八、征地农民利益保障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维护被征地农民和农村集体经济组织的合法权益，规范征地补偿程序，根据《中华人民共和国土地管理法》、江西省人民政府《关于公布全省征地区片综合地价的通知》（赣府字〔2023〕23号）、省政府办公厅转发省人社厅《关于进一步完善被征地农民基本养老保险政策意见的通知》（赣府厅发〔2014〕12号）和宜春市人民政府办公室《关于印发宜春市被征地农民参加基本养老保险实施办法的通知》（宜府办发〔2014〕19号）文件精神参照江西省自然资源厅印发《关于执行土地征收成片开发标准的指导意见（试行）》（征求意见稿）等文件规定开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土地征收成片开发方案（202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年）》符合自然资源部及江西省自然资源厅关于土地征收“成片开发”的标准。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十、附图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7158355" cy="5063490"/>
            <wp:effectExtent l="0" t="0" r="4445" b="3810"/>
            <wp:docPr id="1" name="图片 1" descr="公示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示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8355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7763510" cy="5492115"/>
            <wp:effectExtent l="0" t="0" r="8890" b="13335"/>
            <wp:docPr id="2" name="图片 2" descr="公示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示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jJlZDc1MDE3NmVkODQyNmZkZjg0OGY5ODU0ODMifQ=="/>
  </w:docVars>
  <w:rsids>
    <w:rsidRoot w:val="52F22332"/>
    <w:rsid w:val="0088458D"/>
    <w:rsid w:val="00A2762A"/>
    <w:rsid w:val="00AE2E57"/>
    <w:rsid w:val="00B91FA3"/>
    <w:rsid w:val="00CA7BF8"/>
    <w:rsid w:val="038654DF"/>
    <w:rsid w:val="062669D2"/>
    <w:rsid w:val="089F71C6"/>
    <w:rsid w:val="12365D7A"/>
    <w:rsid w:val="128F2633"/>
    <w:rsid w:val="1319260B"/>
    <w:rsid w:val="13EB71BE"/>
    <w:rsid w:val="16800237"/>
    <w:rsid w:val="1DEA1774"/>
    <w:rsid w:val="225E65F0"/>
    <w:rsid w:val="24EB589B"/>
    <w:rsid w:val="2B5E4A9B"/>
    <w:rsid w:val="2E503828"/>
    <w:rsid w:val="2F4C0CF7"/>
    <w:rsid w:val="2FB16211"/>
    <w:rsid w:val="34B00BC9"/>
    <w:rsid w:val="39716CFF"/>
    <w:rsid w:val="414F3185"/>
    <w:rsid w:val="428B0405"/>
    <w:rsid w:val="454307FC"/>
    <w:rsid w:val="4722470D"/>
    <w:rsid w:val="4829346C"/>
    <w:rsid w:val="4A91694F"/>
    <w:rsid w:val="4E0D6EC6"/>
    <w:rsid w:val="4E5923BA"/>
    <w:rsid w:val="4F6B54D1"/>
    <w:rsid w:val="4FFB4767"/>
    <w:rsid w:val="52F22332"/>
    <w:rsid w:val="562526F3"/>
    <w:rsid w:val="56FB38E1"/>
    <w:rsid w:val="57C06EED"/>
    <w:rsid w:val="5B863D87"/>
    <w:rsid w:val="61486AA4"/>
    <w:rsid w:val="6783436A"/>
    <w:rsid w:val="6884697B"/>
    <w:rsid w:val="6AE47E0F"/>
    <w:rsid w:val="6BB07946"/>
    <w:rsid w:val="6C75430C"/>
    <w:rsid w:val="6F570BD9"/>
    <w:rsid w:val="6F9A449D"/>
    <w:rsid w:val="740D642C"/>
    <w:rsid w:val="74C40674"/>
    <w:rsid w:val="7A8A2CBF"/>
    <w:rsid w:val="7F9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1697</Words>
  <Characters>2047</Characters>
  <Lines>14</Lines>
  <Paragraphs>4</Paragraphs>
  <TotalTime>14</TotalTime>
  <ScaleCrop>false</ScaleCrop>
  <LinksUpToDate>false</LinksUpToDate>
  <CharactersWithSpaces>2087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2021-04-07T00:56:00Z</dcterms:created>
  <dc:creator>pc</dc:creator>
  <cp:lastModifiedBy>涂文刚</cp:lastModifiedBy>
  <cp:lastPrinted>2022-08-23T10:01:00Z</cp:lastPrinted>
  <dcterms:modified xsi:type="dcterms:W3CDTF">2023-06-07T00:38:47Z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4CE6E576281E41808C655178AF8E08C7_13</vt:lpwstr>
  </property>
</Properties>
</file>